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BB66B6" w14:textId="3CF0CE4F" w:rsidR="00986123" w:rsidRDefault="00C63A03" w:rsidP="00C63A03">
      <w:pPr>
        <w:jc w:val="center"/>
        <w:rPr>
          <w:rFonts w:ascii="Times New Roman" w:hAnsi="Times New Roman" w:cs="Times New Roman"/>
          <w:sz w:val="24"/>
          <w:szCs w:val="24"/>
        </w:rPr>
      </w:pPr>
      <w:r w:rsidRPr="00C63A03">
        <w:rPr>
          <w:rFonts w:ascii="Times New Roman" w:hAnsi="Times New Roman" w:cs="Times New Roman"/>
          <w:sz w:val="24"/>
          <w:szCs w:val="24"/>
        </w:rPr>
        <w:t>APOSENTADORIA ESPECIAL</w:t>
      </w:r>
      <w:r w:rsidR="00BB39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277F7E" w14:textId="4E23DC72" w:rsidR="00BB39DA" w:rsidRDefault="00BB39DA" w:rsidP="00C63A0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 breve resumo desde sua criação até EC 103/2019</w:t>
      </w:r>
    </w:p>
    <w:p w14:paraId="6B2F4565" w14:textId="77777777" w:rsidR="00C63A03" w:rsidRPr="00C63A03" w:rsidRDefault="00C63A03" w:rsidP="00C63A0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5854B08" w14:textId="722CB41D" w:rsidR="00277656" w:rsidRDefault="00C63A03" w:rsidP="00C63A0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63A03">
        <w:rPr>
          <w:rFonts w:ascii="Times New Roman" w:hAnsi="Times New Roman" w:cs="Times New Roman"/>
          <w:sz w:val="24"/>
          <w:szCs w:val="24"/>
        </w:rPr>
        <w:t>Certamente ao criar o Instituto da Aposentadora Especial o objetivo foi prevenir os possíveis riscos à saúde e integridade física dos trabalhadores</w:t>
      </w:r>
      <w:r w:rsidR="003046F8">
        <w:rPr>
          <w:rFonts w:ascii="Times New Roman" w:hAnsi="Times New Roman" w:cs="Times New Roman"/>
          <w:sz w:val="24"/>
          <w:szCs w:val="24"/>
        </w:rPr>
        <w:t xml:space="preserve">. </w:t>
      </w:r>
      <w:r w:rsidR="00277656">
        <w:rPr>
          <w:rFonts w:ascii="Times New Roman" w:hAnsi="Times New Roman" w:cs="Times New Roman"/>
          <w:sz w:val="24"/>
          <w:szCs w:val="24"/>
        </w:rPr>
        <w:t>Em outras palavras, a Aposentadoria Especial é uma espécie de aposentadoria por tempo de contribuição, este é um benefício previdenciário de caráter preventivo, que é dado aos trabalhadores que exercem suas atividades expostos a agentes prejudiciais à saúde</w:t>
      </w:r>
      <w:r w:rsidR="008B56EC">
        <w:rPr>
          <w:rFonts w:ascii="Times New Roman" w:hAnsi="Times New Roman" w:cs="Times New Roman"/>
          <w:sz w:val="24"/>
          <w:szCs w:val="24"/>
        </w:rPr>
        <w:t>.</w:t>
      </w:r>
      <w:r w:rsidR="002776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0FF7CD" w14:textId="1FE08DA8" w:rsidR="00C63A03" w:rsidRDefault="00277656" w:rsidP="00C63A0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4A95">
        <w:rPr>
          <w:rFonts w:ascii="Times New Roman" w:hAnsi="Times New Roman" w:cs="Times New Roman"/>
          <w:sz w:val="24"/>
          <w:szCs w:val="24"/>
        </w:rPr>
        <w:t>Ressalta-se que o</w:t>
      </w:r>
      <w:r w:rsidR="003046F8" w:rsidRPr="008B56EC">
        <w:rPr>
          <w:rFonts w:ascii="Times New Roman" w:hAnsi="Times New Roman" w:cs="Times New Roman"/>
          <w:sz w:val="24"/>
          <w:szCs w:val="24"/>
        </w:rPr>
        <w:t xml:space="preserve"> segurado não precisa comprovar que a atividade desempenhada por ele trouxe prejuízos </w:t>
      </w:r>
      <w:r w:rsidR="003046F8" w:rsidRPr="00954A95">
        <w:rPr>
          <w:rFonts w:ascii="Times New Roman" w:hAnsi="Times New Roman" w:cs="Times New Roman"/>
          <w:i/>
          <w:iCs/>
          <w:sz w:val="24"/>
          <w:szCs w:val="24"/>
        </w:rPr>
        <w:t>reais</w:t>
      </w:r>
      <w:r w:rsidR="003046F8" w:rsidRPr="008B56EC">
        <w:rPr>
          <w:rFonts w:ascii="Times New Roman" w:hAnsi="Times New Roman" w:cs="Times New Roman"/>
          <w:sz w:val="24"/>
          <w:szCs w:val="24"/>
        </w:rPr>
        <w:t xml:space="preserve"> a sua saúde, mas, sim, a exposição ao agente nocivo além do permitido</w:t>
      </w:r>
      <w:r w:rsidR="003046F8">
        <w:rPr>
          <w:rFonts w:ascii="Times New Roman" w:hAnsi="Times New Roman" w:cs="Times New Roman"/>
          <w:sz w:val="24"/>
          <w:szCs w:val="24"/>
        </w:rPr>
        <w:t>.</w:t>
      </w:r>
    </w:p>
    <w:p w14:paraId="4002614E" w14:textId="77777777" w:rsidR="002D733D" w:rsidRDefault="008B56EC" w:rsidP="002D733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aposentadoria especial foi criada em </w:t>
      </w:r>
      <w:r w:rsidR="00C63A03">
        <w:rPr>
          <w:rFonts w:ascii="Times New Roman" w:hAnsi="Times New Roman" w:cs="Times New Roman"/>
          <w:sz w:val="24"/>
          <w:szCs w:val="24"/>
        </w:rPr>
        <w:t xml:space="preserve">1960 </w:t>
      </w:r>
      <w:r>
        <w:rPr>
          <w:rFonts w:ascii="Times New Roman" w:hAnsi="Times New Roman" w:cs="Times New Roman"/>
          <w:sz w:val="24"/>
          <w:szCs w:val="24"/>
        </w:rPr>
        <w:t>pela</w:t>
      </w:r>
      <w:r w:rsidR="00C63A03">
        <w:rPr>
          <w:rFonts w:ascii="Times New Roman" w:hAnsi="Times New Roman" w:cs="Times New Roman"/>
          <w:sz w:val="24"/>
          <w:szCs w:val="24"/>
        </w:rPr>
        <w:t xml:space="preserve"> Lei Orgânica da Previdência Social, nº3.807 </w:t>
      </w:r>
      <w:r w:rsidR="00BB39DA">
        <w:rPr>
          <w:rFonts w:ascii="Times New Roman" w:hAnsi="Times New Roman" w:cs="Times New Roman"/>
          <w:sz w:val="24"/>
          <w:szCs w:val="24"/>
        </w:rPr>
        <w:t xml:space="preserve">na qual </w:t>
      </w:r>
      <w:r w:rsidR="00CC37E6">
        <w:rPr>
          <w:rFonts w:ascii="Times New Roman" w:hAnsi="Times New Roman" w:cs="Times New Roman"/>
          <w:sz w:val="24"/>
          <w:szCs w:val="24"/>
        </w:rPr>
        <w:t xml:space="preserve">em seu artigo 31 </w:t>
      </w:r>
      <w:r w:rsidR="00BB39DA">
        <w:rPr>
          <w:rFonts w:ascii="Times New Roman" w:hAnsi="Times New Roman" w:cs="Times New Roman"/>
          <w:sz w:val="24"/>
          <w:szCs w:val="24"/>
        </w:rPr>
        <w:t>trazia</w:t>
      </w:r>
      <w:r w:rsidR="00251ED0">
        <w:rPr>
          <w:rFonts w:ascii="Times New Roman" w:hAnsi="Times New Roman" w:cs="Times New Roman"/>
          <w:sz w:val="24"/>
          <w:szCs w:val="24"/>
        </w:rPr>
        <w:t>:</w:t>
      </w:r>
    </w:p>
    <w:p w14:paraId="1B804F5D" w14:textId="2ED86E0B" w:rsidR="002D733D" w:rsidRDefault="005E1D14" w:rsidP="002D733D">
      <w:p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F95711" w14:textId="043363FC" w:rsidR="002D733D" w:rsidRPr="002D733D" w:rsidRDefault="00251ED0" w:rsidP="002D733D">
      <w:p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r w:rsidRPr="002D733D">
        <w:rPr>
          <w:rFonts w:ascii="Times New Roman" w:hAnsi="Times New Roman" w:cs="Times New Roman"/>
          <w:sz w:val="20"/>
          <w:szCs w:val="20"/>
        </w:rPr>
        <w:t xml:space="preserve">Art. 31. A aposentadoria especial será concedida ao segurado que, contando no mínimo com 50 (cinquenta) anos de idade e que tenha trabalhado durante 15 (quinze), 20 (vinte) ou 25 (vinte cinco) anos pelo menos, conforme </w:t>
      </w:r>
      <w:r w:rsidR="00BB39DA" w:rsidRPr="002D733D">
        <w:rPr>
          <w:rFonts w:ascii="Times New Roman" w:hAnsi="Times New Roman" w:cs="Times New Roman"/>
          <w:sz w:val="20"/>
          <w:szCs w:val="20"/>
        </w:rPr>
        <w:t>atividade profissional, em serviços, que, para esse efeito, forem considerados penosos, insalubres ou perigosos, por Decreto do Poder Executivo.</w:t>
      </w:r>
      <w:r w:rsidR="00BB39DA" w:rsidRPr="002D73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E4EBB5" w14:textId="77777777" w:rsidR="002D733D" w:rsidRDefault="002D733D" w:rsidP="002D733D">
      <w:pPr>
        <w:spacing w:after="0" w:line="240" w:lineRule="auto"/>
        <w:ind w:left="2835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F7E6AAA" w14:textId="3C8824D2" w:rsidR="00C63A03" w:rsidRDefault="005E1D14" w:rsidP="00C63A0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A00B1">
        <w:rPr>
          <w:rFonts w:ascii="Times New Roman" w:hAnsi="Times New Roman" w:cs="Times New Roman"/>
          <w:sz w:val="24"/>
          <w:szCs w:val="24"/>
        </w:rPr>
        <w:t>Esta lei permaneceu vigente até a criação da Lei 8.213</w:t>
      </w:r>
      <w:r w:rsidR="00512397">
        <w:rPr>
          <w:rFonts w:ascii="Times New Roman" w:hAnsi="Times New Roman" w:cs="Times New Roman"/>
          <w:sz w:val="24"/>
          <w:szCs w:val="24"/>
        </w:rPr>
        <w:t>/</w:t>
      </w:r>
      <w:r w:rsidR="002A00B1">
        <w:rPr>
          <w:rFonts w:ascii="Times New Roman" w:hAnsi="Times New Roman" w:cs="Times New Roman"/>
          <w:sz w:val="24"/>
          <w:szCs w:val="24"/>
        </w:rPr>
        <w:t>1991.</w:t>
      </w:r>
    </w:p>
    <w:p w14:paraId="5932563A" w14:textId="77777777" w:rsidR="002D733D" w:rsidRDefault="00BF2954" w:rsidP="00C63A0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Lei 8.213/91, </w:t>
      </w:r>
      <w:r w:rsidR="00512397">
        <w:rPr>
          <w:rFonts w:ascii="Times New Roman" w:hAnsi="Times New Roman" w:cs="Times New Roman"/>
          <w:sz w:val="24"/>
          <w:szCs w:val="24"/>
        </w:rPr>
        <w:t>apresentou</w:t>
      </w:r>
      <w:r>
        <w:rPr>
          <w:rFonts w:ascii="Times New Roman" w:hAnsi="Times New Roman" w:cs="Times New Roman"/>
          <w:sz w:val="24"/>
          <w:szCs w:val="24"/>
        </w:rPr>
        <w:t xml:space="preserve"> a Aposentadoria Especial no seu artigo 57</w:t>
      </w:r>
      <w:r w:rsidR="00954A95">
        <w:rPr>
          <w:rFonts w:ascii="Times New Roman" w:hAnsi="Times New Roman" w:cs="Times New Roman"/>
          <w:sz w:val="24"/>
          <w:szCs w:val="24"/>
        </w:rPr>
        <w:t>, assim descrito:</w:t>
      </w:r>
    </w:p>
    <w:p w14:paraId="150E9C0E" w14:textId="5D1BB378" w:rsidR="00BF2954" w:rsidRPr="002D733D" w:rsidRDefault="00954A95" w:rsidP="002D733D">
      <w:pPr>
        <w:spacing w:after="0" w:line="240" w:lineRule="auto"/>
        <w:ind w:left="2835"/>
        <w:jc w:val="both"/>
        <w:rPr>
          <w:rFonts w:ascii="Times New Roman" w:hAnsi="Times New Roman" w:cs="Times New Roman"/>
          <w:sz w:val="20"/>
          <w:szCs w:val="20"/>
        </w:rPr>
      </w:pPr>
      <w:r w:rsidRPr="002D733D">
        <w:rPr>
          <w:rFonts w:ascii="Times New Roman" w:hAnsi="Times New Roman" w:cs="Times New Roman"/>
          <w:sz w:val="20"/>
          <w:szCs w:val="20"/>
        </w:rPr>
        <w:t xml:space="preserve"> Art. 57</w:t>
      </w:r>
      <w:r w:rsidR="00BB39DA" w:rsidRPr="002D733D">
        <w:rPr>
          <w:rFonts w:ascii="Times New Roman" w:hAnsi="Times New Roman" w:cs="Times New Roman"/>
          <w:sz w:val="20"/>
          <w:szCs w:val="20"/>
        </w:rPr>
        <w:t>.</w:t>
      </w:r>
      <w:r w:rsidR="00BF2954" w:rsidRPr="002D733D">
        <w:rPr>
          <w:rFonts w:ascii="Times New Roman" w:hAnsi="Times New Roman" w:cs="Times New Roman"/>
          <w:sz w:val="20"/>
          <w:szCs w:val="20"/>
        </w:rPr>
        <w:t xml:space="preserve"> A aposentadoria especial será devida, uma vez cumprida a carência exigia nesta lei, ao segurado que tiver trabalhado</w:t>
      </w:r>
      <w:r w:rsidR="00BB39DA" w:rsidRPr="002D733D">
        <w:rPr>
          <w:rFonts w:ascii="Times New Roman" w:hAnsi="Times New Roman" w:cs="Times New Roman"/>
          <w:sz w:val="20"/>
          <w:szCs w:val="20"/>
        </w:rPr>
        <w:t xml:space="preserve"> durante 15 (quinze), 20 (vinte) ou 25 (vinte cinco), conforme a atividade profissional, sujeito a condições especiais que prejudiquem a saúde ou a integridade física.</w:t>
      </w:r>
    </w:p>
    <w:p w14:paraId="2367B872" w14:textId="77777777" w:rsidR="002D733D" w:rsidRPr="002D733D" w:rsidRDefault="002D733D" w:rsidP="002D733D">
      <w:pPr>
        <w:spacing w:after="0" w:line="240" w:lineRule="auto"/>
        <w:ind w:left="2835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19E06E1A" w14:textId="28416A69" w:rsidR="005E1D14" w:rsidRDefault="00954A95" w:rsidP="00C63A0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Percebe-se que houve</w:t>
      </w:r>
      <w:r w:rsidR="005E1D14">
        <w:rPr>
          <w:rFonts w:ascii="Times New Roman" w:hAnsi="Times New Roman" w:cs="Times New Roman"/>
          <w:sz w:val="24"/>
          <w:szCs w:val="24"/>
        </w:rPr>
        <w:t xml:space="preserve"> inovações, uma delas era a não exigência de idade mínima</w:t>
      </w:r>
      <w:r w:rsidR="00512397">
        <w:rPr>
          <w:rFonts w:ascii="Times New Roman" w:hAnsi="Times New Roman" w:cs="Times New Roman"/>
          <w:sz w:val="24"/>
          <w:szCs w:val="24"/>
        </w:rPr>
        <w:t xml:space="preserve"> que até então </w:t>
      </w:r>
      <w:r w:rsidR="00EF53BA">
        <w:rPr>
          <w:rFonts w:ascii="Times New Roman" w:hAnsi="Times New Roman" w:cs="Times New Roman"/>
          <w:sz w:val="24"/>
          <w:szCs w:val="24"/>
        </w:rPr>
        <w:t>se fazia</w:t>
      </w:r>
      <w:r w:rsidR="00512397">
        <w:rPr>
          <w:rFonts w:ascii="Times New Roman" w:hAnsi="Times New Roman" w:cs="Times New Roman"/>
          <w:sz w:val="24"/>
          <w:szCs w:val="24"/>
        </w:rPr>
        <w:t xml:space="preserve"> necessário comprovar</w:t>
      </w:r>
      <w:r w:rsidR="005E1D14">
        <w:rPr>
          <w:rFonts w:ascii="Times New Roman" w:hAnsi="Times New Roman" w:cs="Times New Roman"/>
          <w:sz w:val="24"/>
          <w:szCs w:val="24"/>
        </w:rPr>
        <w:t xml:space="preserve">. E mais, até 28 de abril de 1995, </w:t>
      </w:r>
      <w:r w:rsidR="00206295">
        <w:rPr>
          <w:rFonts w:ascii="Times New Roman" w:hAnsi="Times New Roman" w:cs="Times New Roman"/>
          <w:sz w:val="24"/>
          <w:szCs w:val="24"/>
        </w:rPr>
        <w:t>eram exigidos poucos documentos para fins de comprovar a aposentadoria especial</w:t>
      </w:r>
      <w:r w:rsidR="00512397">
        <w:rPr>
          <w:rFonts w:ascii="Times New Roman" w:hAnsi="Times New Roman" w:cs="Times New Roman"/>
          <w:sz w:val="24"/>
          <w:szCs w:val="24"/>
        </w:rPr>
        <w:t>.</w:t>
      </w:r>
      <w:r w:rsidR="00206295">
        <w:rPr>
          <w:rFonts w:ascii="Times New Roman" w:hAnsi="Times New Roman" w:cs="Times New Roman"/>
          <w:sz w:val="24"/>
          <w:szCs w:val="24"/>
        </w:rPr>
        <w:t xml:space="preserve"> </w:t>
      </w:r>
      <w:r w:rsidR="00512397">
        <w:rPr>
          <w:rFonts w:ascii="Times New Roman" w:hAnsi="Times New Roman" w:cs="Times New Roman"/>
          <w:sz w:val="24"/>
          <w:szCs w:val="24"/>
        </w:rPr>
        <w:t>N</w:t>
      </w:r>
      <w:r w:rsidR="00206295">
        <w:rPr>
          <w:rFonts w:ascii="Times New Roman" w:hAnsi="Times New Roman" w:cs="Times New Roman"/>
          <w:sz w:val="24"/>
          <w:szCs w:val="24"/>
        </w:rPr>
        <w:t xml:space="preserve">ão era exigido de forma significativa que este trabalho fosse permanente, ou seja, que a exposição fosse permanente, com exceção de alguns agentes a comprovação era manos rigorosa, </w:t>
      </w:r>
      <w:r w:rsidR="006808B0">
        <w:rPr>
          <w:rFonts w:ascii="Times New Roman" w:hAnsi="Times New Roman" w:cs="Times New Roman"/>
          <w:sz w:val="24"/>
          <w:szCs w:val="24"/>
        </w:rPr>
        <w:t>ba</w:t>
      </w:r>
      <w:r w:rsidR="00512397">
        <w:rPr>
          <w:rFonts w:ascii="Times New Roman" w:hAnsi="Times New Roman" w:cs="Times New Roman"/>
          <w:sz w:val="24"/>
          <w:szCs w:val="24"/>
        </w:rPr>
        <w:t>s</w:t>
      </w:r>
      <w:r w:rsidR="006808B0">
        <w:rPr>
          <w:rFonts w:ascii="Times New Roman" w:hAnsi="Times New Roman" w:cs="Times New Roman"/>
          <w:sz w:val="24"/>
          <w:szCs w:val="24"/>
        </w:rPr>
        <w:t>tava a comprovação da atividade especial, ou seja, apenas a categoria profissional</w:t>
      </w:r>
      <w:r w:rsidR="00EF53BA">
        <w:rPr>
          <w:rFonts w:ascii="Times New Roman" w:hAnsi="Times New Roman" w:cs="Times New Roman"/>
          <w:sz w:val="24"/>
          <w:szCs w:val="24"/>
        </w:rPr>
        <w:t>.</w:t>
      </w:r>
      <w:r w:rsidR="006808B0">
        <w:rPr>
          <w:rFonts w:ascii="Times New Roman" w:hAnsi="Times New Roman" w:cs="Times New Roman"/>
          <w:sz w:val="24"/>
          <w:szCs w:val="24"/>
        </w:rPr>
        <w:t xml:space="preserve"> </w:t>
      </w:r>
      <w:r w:rsidR="00EF53BA">
        <w:rPr>
          <w:rFonts w:ascii="Times New Roman" w:hAnsi="Times New Roman" w:cs="Times New Roman"/>
          <w:sz w:val="24"/>
          <w:szCs w:val="24"/>
        </w:rPr>
        <w:t>P</w:t>
      </w:r>
      <w:r w:rsidR="00512397">
        <w:rPr>
          <w:rFonts w:ascii="Times New Roman" w:hAnsi="Times New Roman" w:cs="Times New Roman"/>
          <w:sz w:val="24"/>
          <w:szCs w:val="24"/>
        </w:rPr>
        <w:t xml:space="preserve">ara tais comprovações, </w:t>
      </w:r>
      <w:r w:rsidR="00206295">
        <w:rPr>
          <w:rFonts w:ascii="Times New Roman" w:hAnsi="Times New Roman" w:cs="Times New Roman"/>
          <w:sz w:val="24"/>
          <w:szCs w:val="24"/>
        </w:rPr>
        <w:t>era aceito qualquer meio de prova admitida pelo direito.</w:t>
      </w:r>
    </w:p>
    <w:p w14:paraId="28A0C8C7" w14:textId="77777777" w:rsidR="002D733D" w:rsidRDefault="009A7679" w:rsidP="00C63A0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 28 de abril de 1995, foi publicada a Lei 9.032, com a nova redação para a Aposentadoria Especial, a qual descrevia: </w:t>
      </w:r>
    </w:p>
    <w:p w14:paraId="3C389944" w14:textId="3B433257" w:rsidR="009A7679" w:rsidRPr="002D733D" w:rsidRDefault="009A7679" w:rsidP="002D733D">
      <w:pPr>
        <w:spacing w:after="0" w:line="240" w:lineRule="auto"/>
        <w:ind w:left="2835"/>
        <w:jc w:val="both"/>
        <w:rPr>
          <w:rFonts w:ascii="Times New Roman" w:hAnsi="Times New Roman" w:cs="Times New Roman"/>
          <w:sz w:val="20"/>
          <w:szCs w:val="20"/>
        </w:rPr>
      </w:pPr>
      <w:r w:rsidRPr="002D733D">
        <w:rPr>
          <w:rFonts w:ascii="Times New Roman" w:hAnsi="Times New Roman" w:cs="Times New Roman"/>
          <w:sz w:val="20"/>
          <w:szCs w:val="20"/>
        </w:rPr>
        <w:t>Art. 57. A aposentadoria especial será devida, uma vez cumprida a carência exigida nesta lei, ao segurado que tiver trabalhado sujeito a condições especiais que prejudiquem a saúde ou a integridade física, durante 15 (quinze), 20 (vinte) ou 25 (vinte cinco) anos, conforme dispuser em lei”.</w:t>
      </w:r>
    </w:p>
    <w:p w14:paraId="51DD3EE2" w14:textId="4CE8583E" w:rsidR="00206295" w:rsidRDefault="00206295" w:rsidP="00C63A0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Pode-se dizer que a partir da Lei 9</w:t>
      </w:r>
      <w:r w:rsidR="00954A9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032/95 a aposentadoria especial foi tomando</w:t>
      </w:r>
      <w:r w:rsidR="00512397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forma do que se tem hoje, exigindo formulários específicos para alguns agentes</w:t>
      </w:r>
      <w:r w:rsidR="00954A9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733D">
        <w:rPr>
          <w:rFonts w:ascii="Times New Roman" w:hAnsi="Times New Roman" w:cs="Times New Roman"/>
          <w:sz w:val="24"/>
          <w:szCs w:val="24"/>
        </w:rPr>
        <w:t>análises</w:t>
      </w:r>
      <w:r>
        <w:rPr>
          <w:rFonts w:ascii="Times New Roman" w:hAnsi="Times New Roman" w:cs="Times New Roman"/>
          <w:sz w:val="24"/>
          <w:szCs w:val="24"/>
        </w:rPr>
        <w:t xml:space="preserve"> quantitativas, </w:t>
      </w:r>
      <w:r w:rsidR="00512397">
        <w:rPr>
          <w:rFonts w:ascii="Times New Roman" w:hAnsi="Times New Roman" w:cs="Times New Roman"/>
          <w:sz w:val="24"/>
          <w:szCs w:val="24"/>
        </w:rPr>
        <w:t xml:space="preserve">e qualitativas </w:t>
      </w:r>
      <w:r>
        <w:rPr>
          <w:rFonts w:ascii="Times New Roman" w:hAnsi="Times New Roman" w:cs="Times New Roman"/>
          <w:sz w:val="24"/>
          <w:szCs w:val="24"/>
        </w:rPr>
        <w:t xml:space="preserve">e a exigir que a permanência do segurado aos agentes nocivos </w:t>
      </w:r>
      <w:r w:rsidR="00954A95">
        <w:rPr>
          <w:rFonts w:ascii="Times New Roman" w:hAnsi="Times New Roman" w:cs="Times New Roman"/>
          <w:sz w:val="24"/>
          <w:szCs w:val="24"/>
        </w:rPr>
        <w:t xml:space="preserve">fosse no período exigido por ela, </w:t>
      </w:r>
      <w:r>
        <w:rPr>
          <w:rFonts w:ascii="Times New Roman" w:hAnsi="Times New Roman" w:cs="Times New Roman"/>
          <w:sz w:val="24"/>
          <w:szCs w:val="24"/>
        </w:rPr>
        <w:t>15</w:t>
      </w:r>
      <w:r w:rsidR="00954A95">
        <w:rPr>
          <w:rFonts w:ascii="Times New Roman" w:hAnsi="Times New Roman" w:cs="Times New Roman"/>
          <w:sz w:val="24"/>
          <w:szCs w:val="24"/>
        </w:rPr>
        <w:t xml:space="preserve"> (quinze)</w:t>
      </w:r>
      <w:r>
        <w:rPr>
          <w:rFonts w:ascii="Times New Roman" w:hAnsi="Times New Roman" w:cs="Times New Roman"/>
          <w:sz w:val="24"/>
          <w:szCs w:val="24"/>
        </w:rPr>
        <w:t xml:space="preserve">, 20 </w:t>
      </w:r>
      <w:r w:rsidR="00954A95">
        <w:rPr>
          <w:rFonts w:ascii="Times New Roman" w:hAnsi="Times New Roman" w:cs="Times New Roman"/>
          <w:sz w:val="24"/>
          <w:szCs w:val="24"/>
        </w:rPr>
        <w:t xml:space="preserve">(vinte) </w:t>
      </w:r>
      <w:r>
        <w:rPr>
          <w:rFonts w:ascii="Times New Roman" w:hAnsi="Times New Roman" w:cs="Times New Roman"/>
          <w:sz w:val="24"/>
          <w:szCs w:val="24"/>
        </w:rPr>
        <w:t xml:space="preserve">e 25 </w:t>
      </w:r>
      <w:r w:rsidR="00954A95">
        <w:rPr>
          <w:rFonts w:ascii="Times New Roman" w:hAnsi="Times New Roman" w:cs="Times New Roman"/>
          <w:sz w:val="24"/>
          <w:szCs w:val="24"/>
        </w:rPr>
        <w:t xml:space="preserve">(vinte cinco) </w:t>
      </w:r>
      <w:r>
        <w:rPr>
          <w:rFonts w:ascii="Times New Roman" w:hAnsi="Times New Roman" w:cs="Times New Roman"/>
          <w:sz w:val="24"/>
          <w:szCs w:val="24"/>
        </w:rPr>
        <w:t>anos.</w:t>
      </w:r>
    </w:p>
    <w:p w14:paraId="50247DC9" w14:textId="14167BBB" w:rsidR="008F07D4" w:rsidRDefault="009A7679" w:rsidP="008F07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Percebe-se</w:t>
      </w:r>
      <w:r w:rsidR="002D733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que </w:t>
      </w:r>
      <w:r w:rsidR="00954A95">
        <w:rPr>
          <w:rFonts w:ascii="Times New Roman" w:hAnsi="Times New Roman" w:cs="Times New Roman"/>
          <w:sz w:val="24"/>
          <w:szCs w:val="24"/>
        </w:rPr>
        <w:t>vários critérios ao longo dos anos foram</w:t>
      </w:r>
      <w:r>
        <w:rPr>
          <w:rFonts w:ascii="Times New Roman" w:hAnsi="Times New Roman" w:cs="Times New Roman"/>
          <w:sz w:val="24"/>
          <w:szCs w:val="24"/>
        </w:rPr>
        <w:t xml:space="preserve"> sendo </w:t>
      </w:r>
      <w:r w:rsidR="00954A95">
        <w:rPr>
          <w:rFonts w:ascii="Times New Roman" w:hAnsi="Times New Roman" w:cs="Times New Roman"/>
          <w:sz w:val="24"/>
          <w:szCs w:val="24"/>
        </w:rPr>
        <w:t xml:space="preserve">modificados, </w:t>
      </w:r>
      <w:r>
        <w:rPr>
          <w:rFonts w:ascii="Times New Roman" w:hAnsi="Times New Roman" w:cs="Times New Roman"/>
          <w:sz w:val="24"/>
          <w:szCs w:val="24"/>
        </w:rPr>
        <w:t xml:space="preserve">primeiramente a comprovação da idade era obrigatória, posteriormente não mais, Em seguida </w:t>
      </w:r>
      <w:r w:rsidR="00954A95">
        <w:rPr>
          <w:rFonts w:ascii="Times New Roman" w:hAnsi="Times New Roman" w:cs="Times New Roman"/>
          <w:sz w:val="24"/>
          <w:szCs w:val="24"/>
        </w:rPr>
        <w:t>a carência</w:t>
      </w:r>
      <w:r>
        <w:rPr>
          <w:rFonts w:ascii="Times New Roman" w:hAnsi="Times New Roman" w:cs="Times New Roman"/>
          <w:sz w:val="24"/>
          <w:szCs w:val="24"/>
        </w:rPr>
        <w:t xml:space="preserve"> também sofreu modificações.</w:t>
      </w:r>
      <w:r w:rsidR="000A09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0A0911">
        <w:rPr>
          <w:rFonts w:ascii="Times New Roman" w:hAnsi="Times New Roman" w:cs="Times New Roman"/>
          <w:sz w:val="24"/>
          <w:szCs w:val="24"/>
        </w:rPr>
        <w:t xml:space="preserve">m 1973 a </w:t>
      </w:r>
      <w:r w:rsidR="0023486D">
        <w:rPr>
          <w:rFonts w:ascii="Times New Roman" w:hAnsi="Times New Roman" w:cs="Times New Roman"/>
          <w:sz w:val="24"/>
          <w:szCs w:val="24"/>
        </w:rPr>
        <w:t>L</w:t>
      </w:r>
      <w:r w:rsidR="000A0911">
        <w:rPr>
          <w:rFonts w:ascii="Times New Roman" w:hAnsi="Times New Roman" w:cs="Times New Roman"/>
          <w:sz w:val="24"/>
          <w:szCs w:val="24"/>
        </w:rPr>
        <w:t xml:space="preserve">ei 5.890 </w:t>
      </w:r>
      <w:r>
        <w:rPr>
          <w:rFonts w:ascii="Times New Roman" w:hAnsi="Times New Roman" w:cs="Times New Roman"/>
          <w:sz w:val="24"/>
          <w:szCs w:val="24"/>
        </w:rPr>
        <w:t xml:space="preserve">modificou a exigência de 180 contribuições para 60 contribuições. </w:t>
      </w:r>
    </w:p>
    <w:p w14:paraId="10243CE7" w14:textId="62778DC3" w:rsidR="008F07D4" w:rsidRDefault="009A7679" w:rsidP="008F07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 a criação da Lei 8.213/</w:t>
      </w:r>
      <w:r w:rsidR="008F07D4">
        <w:rPr>
          <w:rFonts w:ascii="Times New Roman" w:hAnsi="Times New Roman" w:cs="Times New Roman"/>
          <w:sz w:val="24"/>
          <w:szCs w:val="24"/>
        </w:rPr>
        <w:t>91 foi apresentado uma tabela progressiva, que previa a comprovação de 60 a 180 meses de contribuição</w:t>
      </w:r>
      <w:r w:rsidR="00512397">
        <w:rPr>
          <w:rFonts w:ascii="Times New Roman" w:hAnsi="Times New Roman" w:cs="Times New Roman"/>
          <w:sz w:val="24"/>
          <w:szCs w:val="24"/>
        </w:rPr>
        <w:t>. Iniciando</w:t>
      </w:r>
      <w:r w:rsidR="008F07D4">
        <w:rPr>
          <w:rFonts w:ascii="Times New Roman" w:hAnsi="Times New Roman" w:cs="Times New Roman"/>
          <w:sz w:val="24"/>
          <w:szCs w:val="24"/>
        </w:rPr>
        <w:t xml:space="preserve"> no ano de 1991 com um mínimo de 60 meses e em 2011 alcançou 180 meses de </w:t>
      </w:r>
      <w:r w:rsidR="00512397">
        <w:rPr>
          <w:rFonts w:ascii="Times New Roman" w:hAnsi="Times New Roman" w:cs="Times New Roman"/>
          <w:sz w:val="24"/>
          <w:szCs w:val="24"/>
        </w:rPr>
        <w:t>contribuição/</w:t>
      </w:r>
      <w:r w:rsidR="008F07D4">
        <w:rPr>
          <w:rFonts w:ascii="Times New Roman" w:hAnsi="Times New Roman" w:cs="Times New Roman"/>
          <w:sz w:val="24"/>
          <w:szCs w:val="24"/>
        </w:rPr>
        <w:t xml:space="preserve">carência. Incumbindo a cada segurando uma análise muito criteriosa para saber qual regra se enquadra a cada caso concreto. </w:t>
      </w:r>
    </w:p>
    <w:p w14:paraId="6F1C00F5" w14:textId="7F820E91" w:rsidR="0023486D" w:rsidRDefault="0023486D" w:rsidP="000A091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Sendo assim, </w:t>
      </w:r>
      <w:r w:rsidR="008F07D4">
        <w:rPr>
          <w:rFonts w:ascii="Times New Roman" w:hAnsi="Times New Roman" w:cs="Times New Roman"/>
          <w:sz w:val="24"/>
          <w:szCs w:val="24"/>
        </w:rPr>
        <w:t>é indiscutível a importância d</w:t>
      </w:r>
      <w:r>
        <w:rPr>
          <w:rFonts w:ascii="Times New Roman" w:hAnsi="Times New Roman" w:cs="Times New Roman"/>
          <w:sz w:val="24"/>
          <w:szCs w:val="24"/>
        </w:rPr>
        <w:t xml:space="preserve">a presença de um advogado para orientar a cada segurado, pois </w:t>
      </w:r>
      <w:r w:rsidR="0085018C">
        <w:rPr>
          <w:rFonts w:ascii="Times New Roman" w:hAnsi="Times New Roman" w:cs="Times New Roman"/>
          <w:sz w:val="24"/>
          <w:szCs w:val="24"/>
        </w:rPr>
        <w:t xml:space="preserve">já existiam muitas regras para serem analisadas </w:t>
      </w:r>
      <w:r>
        <w:rPr>
          <w:rFonts w:ascii="Times New Roman" w:hAnsi="Times New Roman" w:cs="Times New Roman"/>
          <w:sz w:val="24"/>
          <w:szCs w:val="24"/>
        </w:rPr>
        <w:t>até a E</w:t>
      </w:r>
      <w:r w:rsidR="0085018C">
        <w:rPr>
          <w:rFonts w:ascii="Times New Roman" w:hAnsi="Times New Roman" w:cs="Times New Roman"/>
          <w:sz w:val="24"/>
          <w:szCs w:val="24"/>
        </w:rPr>
        <w:t xml:space="preserve">menda </w:t>
      </w:r>
      <w:r>
        <w:rPr>
          <w:rFonts w:ascii="Times New Roman" w:hAnsi="Times New Roman" w:cs="Times New Roman"/>
          <w:sz w:val="24"/>
          <w:szCs w:val="24"/>
        </w:rPr>
        <w:t>C</w:t>
      </w:r>
      <w:r w:rsidR="0085018C">
        <w:rPr>
          <w:rFonts w:ascii="Times New Roman" w:hAnsi="Times New Roman" w:cs="Times New Roman"/>
          <w:sz w:val="24"/>
          <w:szCs w:val="24"/>
        </w:rPr>
        <w:t>onstitucional</w:t>
      </w:r>
      <w:r>
        <w:rPr>
          <w:rFonts w:ascii="Times New Roman" w:hAnsi="Times New Roman" w:cs="Times New Roman"/>
          <w:sz w:val="24"/>
          <w:szCs w:val="24"/>
        </w:rPr>
        <w:t xml:space="preserve"> 103/2019</w:t>
      </w:r>
      <w:r w:rsidR="0085018C">
        <w:rPr>
          <w:rFonts w:ascii="Times New Roman" w:hAnsi="Times New Roman" w:cs="Times New Roman"/>
          <w:sz w:val="24"/>
          <w:szCs w:val="24"/>
        </w:rPr>
        <w:t xml:space="preserve">, </w:t>
      </w:r>
      <w:r w:rsidR="00512397">
        <w:rPr>
          <w:rFonts w:ascii="Times New Roman" w:hAnsi="Times New Roman" w:cs="Times New Roman"/>
          <w:sz w:val="24"/>
          <w:szCs w:val="24"/>
        </w:rPr>
        <w:t>que</w:t>
      </w:r>
      <w:r w:rsidR="008F07D4">
        <w:rPr>
          <w:rFonts w:ascii="Times New Roman" w:hAnsi="Times New Roman" w:cs="Times New Roman"/>
          <w:sz w:val="24"/>
          <w:szCs w:val="24"/>
        </w:rPr>
        <w:t xml:space="preserve"> acrescentou ainda mais </w:t>
      </w:r>
      <w:r w:rsidR="0085018C">
        <w:rPr>
          <w:rFonts w:ascii="Times New Roman" w:hAnsi="Times New Roman" w:cs="Times New Roman"/>
          <w:sz w:val="24"/>
          <w:szCs w:val="24"/>
        </w:rPr>
        <w:t>algumas particularidades</w:t>
      </w:r>
      <w:r w:rsidR="006808B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018C">
        <w:rPr>
          <w:rFonts w:ascii="Times New Roman" w:hAnsi="Times New Roman" w:cs="Times New Roman"/>
          <w:sz w:val="24"/>
          <w:szCs w:val="24"/>
        </w:rPr>
        <w:t>inclusive</w:t>
      </w:r>
      <w:r w:rsidR="00073D5A">
        <w:rPr>
          <w:rFonts w:ascii="Times New Roman" w:hAnsi="Times New Roman" w:cs="Times New Roman"/>
          <w:sz w:val="24"/>
          <w:szCs w:val="24"/>
        </w:rPr>
        <w:t xml:space="preserve">, </w:t>
      </w:r>
      <w:r w:rsidR="0085018C">
        <w:rPr>
          <w:rFonts w:ascii="Times New Roman" w:hAnsi="Times New Roman" w:cs="Times New Roman"/>
          <w:sz w:val="24"/>
          <w:szCs w:val="24"/>
        </w:rPr>
        <w:t>voltando a exigência de idade mínima.</w:t>
      </w:r>
    </w:p>
    <w:p w14:paraId="024CC342" w14:textId="4B46E323" w:rsidR="00A7242B" w:rsidRDefault="00A7242B" w:rsidP="000A091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aposentadoria especial, é enquadrada em razão da exposição dos agentes nocivos,</w:t>
      </w:r>
      <w:r w:rsidR="008F07D4">
        <w:rPr>
          <w:rFonts w:ascii="Times New Roman" w:hAnsi="Times New Roman" w:cs="Times New Roman"/>
          <w:sz w:val="24"/>
          <w:szCs w:val="24"/>
        </w:rPr>
        <w:t xml:space="preserve"> químicos, físicos,</w:t>
      </w:r>
      <w:r>
        <w:rPr>
          <w:rFonts w:ascii="Times New Roman" w:hAnsi="Times New Roman" w:cs="Times New Roman"/>
          <w:sz w:val="24"/>
          <w:szCs w:val="24"/>
        </w:rPr>
        <w:t xml:space="preserve"> que podem ser quantitativos por exigir determinado nível de exposição, ou qualitativos que se refere a determinado agente ao qual o trabalhador </w:t>
      </w:r>
      <w:r w:rsidR="00512397">
        <w:rPr>
          <w:rFonts w:ascii="Times New Roman" w:hAnsi="Times New Roman" w:cs="Times New Roman"/>
          <w:sz w:val="24"/>
          <w:szCs w:val="24"/>
        </w:rPr>
        <w:t xml:space="preserve">que </w:t>
      </w:r>
      <w:r>
        <w:rPr>
          <w:rFonts w:ascii="Times New Roman" w:hAnsi="Times New Roman" w:cs="Times New Roman"/>
          <w:sz w:val="24"/>
          <w:szCs w:val="24"/>
        </w:rPr>
        <w:t>é exposto. Em tempo, estes agentes podem ser físicos, químicos ou biológicos e estão elencados de forma</w:t>
      </w:r>
      <w:r w:rsidR="009901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taxativ</w:t>
      </w:r>
      <w:r w:rsidR="0099013A">
        <w:rPr>
          <w:rFonts w:ascii="Times New Roman" w:hAnsi="Times New Roman" w:cs="Times New Roman"/>
          <w:sz w:val="24"/>
          <w:szCs w:val="24"/>
        </w:rPr>
        <w:t>o no</w:t>
      </w:r>
      <w:r>
        <w:rPr>
          <w:rFonts w:ascii="Times New Roman" w:hAnsi="Times New Roman" w:cs="Times New Roman"/>
          <w:sz w:val="24"/>
          <w:szCs w:val="24"/>
        </w:rPr>
        <w:t xml:space="preserve"> decreto 3.048/99 em seu Anexo</w:t>
      </w:r>
      <w:r w:rsidR="0099013A">
        <w:rPr>
          <w:rFonts w:ascii="Times New Roman" w:hAnsi="Times New Roman" w:cs="Times New Roman"/>
          <w:sz w:val="24"/>
          <w:szCs w:val="24"/>
        </w:rPr>
        <w:t xml:space="preserve"> IV.</w:t>
      </w:r>
    </w:p>
    <w:p w14:paraId="720E0523" w14:textId="318ACEA6" w:rsidR="007766F6" w:rsidRDefault="00780CB9" w:rsidP="000A091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decreto 3</w:t>
      </w:r>
      <w:r w:rsidR="005123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048/99, em seu Anexo IV descreve que</w:t>
      </w:r>
      <w:r w:rsidR="007766F6">
        <w:rPr>
          <w:rFonts w:ascii="Times New Roman" w:hAnsi="Times New Roman" w:cs="Times New Roman"/>
          <w:sz w:val="24"/>
          <w:szCs w:val="24"/>
        </w:rPr>
        <w:t xml:space="preserve"> as atividades que ensejavam a aposentadoria com 15 anos</w:t>
      </w:r>
      <w:r w:rsidR="00A534AC">
        <w:rPr>
          <w:rFonts w:ascii="Times New Roman" w:hAnsi="Times New Roman" w:cs="Times New Roman"/>
          <w:sz w:val="24"/>
          <w:szCs w:val="24"/>
        </w:rPr>
        <w:t xml:space="preserve">, são </w:t>
      </w:r>
      <w:r w:rsidR="002D733D">
        <w:rPr>
          <w:rFonts w:ascii="Times New Roman" w:hAnsi="Times New Roman" w:cs="Times New Roman"/>
          <w:sz w:val="24"/>
          <w:szCs w:val="24"/>
        </w:rPr>
        <w:t>trabalhos</w:t>
      </w:r>
      <w:r w:rsidR="00A534AC">
        <w:rPr>
          <w:rFonts w:ascii="Times New Roman" w:hAnsi="Times New Roman" w:cs="Times New Roman"/>
          <w:sz w:val="24"/>
          <w:szCs w:val="24"/>
        </w:rPr>
        <w:t xml:space="preserve"> realizados em atividade permanente no subsolo de minerações subterrâneas na linha de frente de produção, aos 20 anos, exposição ao amianto e trabalhos com mineração subterrânea, afastados das frentes de produção, e por fim as demais atividades que ensejam a aposentadoria especial aos 25 anos de trabalho que são as que expões o segurado a agentes físicos, químicos, penosos, perigosos ou ainda biológicos. </w:t>
      </w:r>
    </w:p>
    <w:p w14:paraId="72A6B788" w14:textId="36B3C8A0" w:rsidR="00E029E2" w:rsidRDefault="00780CB9" w:rsidP="000A091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</w:t>
      </w:r>
      <w:r w:rsidR="00E029E2">
        <w:rPr>
          <w:rFonts w:ascii="Times New Roman" w:hAnsi="Times New Roman" w:cs="Times New Roman"/>
          <w:sz w:val="24"/>
          <w:szCs w:val="24"/>
        </w:rPr>
        <w:t xml:space="preserve"> requisitos</w:t>
      </w:r>
      <w:r>
        <w:rPr>
          <w:rFonts w:ascii="Times New Roman" w:hAnsi="Times New Roman" w:cs="Times New Roman"/>
          <w:sz w:val="24"/>
          <w:szCs w:val="24"/>
        </w:rPr>
        <w:t xml:space="preserve"> básicos a serem analisados</w:t>
      </w:r>
      <w:r w:rsidR="00E029E2">
        <w:rPr>
          <w:rFonts w:ascii="Times New Roman" w:hAnsi="Times New Roman" w:cs="Times New Roman"/>
          <w:sz w:val="24"/>
          <w:szCs w:val="24"/>
        </w:rPr>
        <w:t xml:space="preserve"> para a </w:t>
      </w:r>
      <w:r w:rsidR="002D733D">
        <w:rPr>
          <w:rFonts w:ascii="Times New Roman" w:hAnsi="Times New Roman" w:cs="Times New Roman"/>
          <w:sz w:val="24"/>
          <w:szCs w:val="24"/>
        </w:rPr>
        <w:t>concessão</w:t>
      </w:r>
      <w:r w:rsidR="00E029E2">
        <w:rPr>
          <w:rFonts w:ascii="Times New Roman" w:hAnsi="Times New Roman" w:cs="Times New Roman"/>
          <w:sz w:val="24"/>
          <w:szCs w:val="24"/>
        </w:rPr>
        <w:t xml:space="preserve"> da aposentadoria especial até o dia 1</w:t>
      </w:r>
      <w:r>
        <w:rPr>
          <w:rFonts w:ascii="Times New Roman" w:hAnsi="Times New Roman" w:cs="Times New Roman"/>
          <w:sz w:val="24"/>
          <w:szCs w:val="24"/>
        </w:rPr>
        <w:t>2</w:t>
      </w:r>
      <w:r w:rsidR="00E029E2">
        <w:rPr>
          <w:rFonts w:ascii="Times New Roman" w:hAnsi="Times New Roman" w:cs="Times New Roman"/>
          <w:sz w:val="24"/>
          <w:szCs w:val="24"/>
        </w:rPr>
        <w:t>/11/</w:t>
      </w:r>
      <w:r w:rsidR="00EA30E1">
        <w:rPr>
          <w:rFonts w:ascii="Times New Roman" w:hAnsi="Times New Roman" w:cs="Times New Roman"/>
          <w:sz w:val="24"/>
          <w:szCs w:val="24"/>
        </w:rPr>
        <w:t>2</w:t>
      </w:r>
      <w:r w:rsidR="00E029E2">
        <w:rPr>
          <w:rFonts w:ascii="Times New Roman" w:hAnsi="Times New Roman" w:cs="Times New Roman"/>
          <w:sz w:val="24"/>
          <w:szCs w:val="24"/>
        </w:rPr>
        <w:t xml:space="preserve">019, </w:t>
      </w:r>
      <w:r>
        <w:rPr>
          <w:rFonts w:ascii="Times New Roman" w:hAnsi="Times New Roman" w:cs="Times New Roman"/>
          <w:sz w:val="24"/>
          <w:szCs w:val="24"/>
        </w:rPr>
        <w:t>seriam</w:t>
      </w:r>
      <w:r w:rsidR="00E029E2">
        <w:rPr>
          <w:rFonts w:ascii="Times New Roman" w:hAnsi="Times New Roman" w:cs="Times New Roman"/>
          <w:sz w:val="24"/>
          <w:szCs w:val="24"/>
        </w:rPr>
        <w:t xml:space="preserve"> tempo mínimo de contribuição seria de 15 (quinze), 20 (vinte), 25 (vinte e cinco) anos a </w:t>
      </w:r>
      <w:r w:rsidR="00B31A8D">
        <w:rPr>
          <w:rFonts w:ascii="Times New Roman" w:hAnsi="Times New Roman" w:cs="Times New Roman"/>
          <w:sz w:val="24"/>
          <w:szCs w:val="24"/>
        </w:rPr>
        <w:t xml:space="preserve">depender o do agente nocivo; </w:t>
      </w:r>
      <w:r w:rsidR="00C34F1F">
        <w:rPr>
          <w:rFonts w:ascii="Times New Roman" w:hAnsi="Times New Roman" w:cs="Times New Roman"/>
          <w:sz w:val="24"/>
          <w:szCs w:val="24"/>
        </w:rPr>
        <w:t>c</w:t>
      </w:r>
      <w:r w:rsidR="00B31A8D">
        <w:rPr>
          <w:rFonts w:ascii="Times New Roman" w:hAnsi="Times New Roman" w:cs="Times New Roman"/>
          <w:sz w:val="24"/>
          <w:szCs w:val="24"/>
        </w:rPr>
        <w:t xml:space="preserve">arência de 180 contribuições; a qualidade especial do segurado, não é considerada desde que preenchido os requisitos; </w:t>
      </w:r>
      <w:r w:rsidR="00E87C8A">
        <w:rPr>
          <w:rFonts w:ascii="Times New Roman" w:hAnsi="Times New Roman" w:cs="Times New Roman"/>
          <w:sz w:val="24"/>
          <w:szCs w:val="24"/>
        </w:rPr>
        <w:t xml:space="preserve">ao </w:t>
      </w:r>
      <w:r w:rsidR="00B31A8D">
        <w:rPr>
          <w:rFonts w:ascii="Times New Roman" w:hAnsi="Times New Roman" w:cs="Times New Roman"/>
          <w:sz w:val="24"/>
          <w:szCs w:val="24"/>
        </w:rPr>
        <w:t>beneficiários dest</w:t>
      </w:r>
      <w:r w:rsidR="00E87C8A">
        <w:rPr>
          <w:rFonts w:ascii="Times New Roman" w:hAnsi="Times New Roman" w:cs="Times New Roman"/>
          <w:sz w:val="24"/>
          <w:szCs w:val="24"/>
        </w:rPr>
        <w:t>a categoria seriam trabalhadores</w:t>
      </w:r>
      <w:r w:rsidR="00B31A8D">
        <w:rPr>
          <w:rFonts w:ascii="Times New Roman" w:hAnsi="Times New Roman" w:cs="Times New Roman"/>
          <w:sz w:val="24"/>
          <w:szCs w:val="24"/>
        </w:rPr>
        <w:t xml:space="preserve">, trabalhadores avulsos, e </w:t>
      </w:r>
      <w:r w:rsidR="00E87C8A">
        <w:rPr>
          <w:rFonts w:ascii="Times New Roman" w:hAnsi="Times New Roman" w:cs="Times New Roman"/>
          <w:sz w:val="24"/>
          <w:szCs w:val="24"/>
        </w:rPr>
        <w:t>c</w:t>
      </w:r>
      <w:r w:rsidR="00B31A8D">
        <w:rPr>
          <w:rFonts w:ascii="Times New Roman" w:hAnsi="Times New Roman" w:cs="Times New Roman"/>
          <w:sz w:val="24"/>
          <w:szCs w:val="24"/>
        </w:rPr>
        <w:t>ontribuinte</w:t>
      </w:r>
      <w:r w:rsidR="00E87C8A">
        <w:rPr>
          <w:rFonts w:ascii="Times New Roman" w:hAnsi="Times New Roman" w:cs="Times New Roman"/>
          <w:sz w:val="24"/>
          <w:szCs w:val="24"/>
        </w:rPr>
        <w:t>s</w:t>
      </w:r>
      <w:r w:rsidR="00B31A8D">
        <w:rPr>
          <w:rFonts w:ascii="Times New Roman" w:hAnsi="Times New Roman" w:cs="Times New Roman"/>
          <w:sz w:val="24"/>
          <w:szCs w:val="24"/>
        </w:rPr>
        <w:t xml:space="preserve"> </w:t>
      </w:r>
      <w:r w:rsidR="00E87C8A">
        <w:rPr>
          <w:rFonts w:ascii="Times New Roman" w:hAnsi="Times New Roman" w:cs="Times New Roman"/>
          <w:sz w:val="24"/>
          <w:szCs w:val="24"/>
        </w:rPr>
        <w:t>i</w:t>
      </w:r>
      <w:r w:rsidR="00B31A8D">
        <w:rPr>
          <w:rFonts w:ascii="Times New Roman" w:hAnsi="Times New Roman" w:cs="Times New Roman"/>
          <w:sz w:val="24"/>
          <w:szCs w:val="24"/>
        </w:rPr>
        <w:t>ndividua</w:t>
      </w:r>
      <w:r w:rsidR="00E87C8A">
        <w:rPr>
          <w:rFonts w:ascii="Times New Roman" w:hAnsi="Times New Roman" w:cs="Times New Roman"/>
          <w:sz w:val="24"/>
          <w:szCs w:val="24"/>
        </w:rPr>
        <w:t>is</w:t>
      </w:r>
      <w:r w:rsidR="00B31A8D">
        <w:rPr>
          <w:rFonts w:ascii="Times New Roman" w:hAnsi="Times New Roman" w:cs="Times New Roman"/>
          <w:sz w:val="24"/>
          <w:szCs w:val="24"/>
        </w:rPr>
        <w:t xml:space="preserve">; </w:t>
      </w:r>
      <w:r w:rsidR="00E87C8A">
        <w:rPr>
          <w:rFonts w:ascii="Times New Roman" w:hAnsi="Times New Roman" w:cs="Times New Roman"/>
          <w:sz w:val="24"/>
          <w:szCs w:val="24"/>
        </w:rPr>
        <w:t>o cálculo para o s</w:t>
      </w:r>
      <w:r w:rsidR="00B31A8D">
        <w:rPr>
          <w:rFonts w:ascii="Times New Roman" w:hAnsi="Times New Roman" w:cs="Times New Roman"/>
          <w:sz w:val="24"/>
          <w:szCs w:val="24"/>
        </w:rPr>
        <w:t>alário do benefício era realizad</w:t>
      </w:r>
      <w:r w:rsidR="00E87C8A">
        <w:rPr>
          <w:rFonts w:ascii="Times New Roman" w:hAnsi="Times New Roman" w:cs="Times New Roman"/>
          <w:sz w:val="24"/>
          <w:szCs w:val="24"/>
        </w:rPr>
        <w:t>o pela</w:t>
      </w:r>
      <w:r w:rsidR="00B31A8D">
        <w:rPr>
          <w:rFonts w:ascii="Times New Roman" w:hAnsi="Times New Roman" w:cs="Times New Roman"/>
          <w:sz w:val="24"/>
          <w:szCs w:val="24"/>
        </w:rPr>
        <w:t xml:space="preserve"> média aritmética simples dos 80% maiores </w:t>
      </w:r>
      <w:r w:rsidR="00B31A8D">
        <w:rPr>
          <w:rFonts w:ascii="Times New Roman" w:hAnsi="Times New Roman" w:cs="Times New Roman"/>
          <w:sz w:val="24"/>
          <w:szCs w:val="24"/>
        </w:rPr>
        <w:lastRenderedPageBreak/>
        <w:t>salários de contribuição, corrigidos mês a mês</w:t>
      </w:r>
      <w:r w:rsidR="00E87C8A">
        <w:rPr>
          <w:rFonts w:ascii="Times New Roman" w:hAnsi="Times New Roman" w:cs="Times New Roman"/>
          <w:sz w:val="24"/>
          <w:szCs w:val="24"/>
        </w:rPr>
        <w:t>, desde</w:t>
      </w:r>
      <w:r w:rsidR="00B31A8D">
        <w:rPr>
          <w:rFonts w:ascii="Times New Roman" w:hAnsi="Times New Roman" w:cs="Times New Roman"/>
          <w:sz w:val="24"/>
          <w:szCs w:val="24"/>
        </w:rPr>
        <w:t xml:space="preserve"> julho de 1994</w:t>
      </w:r>
      <w:r w:rsidR="00E87C8A">
        <w:rPr>
          <w:rFonts w:ascii="Times New Roman" w:hAnsi="Times New Roman" w:cs="Times New Roman"/>
          <w:sz w:val="24"/>
          <w:szCs w:val="24"/>
        </w:rPr>
        <w:t>, com</w:t>
      </w:r>
      <w:r w:rsidR="00EA30E1">
        <w:rPr>
          <w:rFonts w:ascii="Times New Roman" w:hAnsi="Times New Roman" w:cs="Times New Roman"/>
          <w:sz w:val="24"/>
          <w:szCs w:val="24"/>
        </w:rPr>
        <w:t xml:space="preserve"> </w:t>
      </w:r>
      <w:r w:rsidR="00E87C8A">
        <w:rPr>
          <w:rFonts w:ascii="Times New Roman" w:hAnsi="Times New Roman" w:cs="Times New Roman"/>
          <w:sz w:val="24"/>
          <w:szCs w:val="24"/>
        </w:rPr>
        <w:t>r</w:t>
      </w:r>
      <w:r w:rsidR="00EA30E1">
        <w:rPr>
          <w:rFonts w:ascii="Times New Roman" w:hAnsi="Times New Roman" w:cs="Times New Roman"/>
          <w:sz w:val="24"/>
          <w:szCs w:val="24"/>
        </w:rPr>
        <w:t xml:space="preserve">enda </w:t>
      </w:r>
      <w:r w:rsidR="00E87C8A">
        <w:rPr>
          <w:rFonts w:ascii="Times New Roman" w:hAnsi="Times New Roman" w:cs="Times New Roman"/>
          <w:sz w:val="24"/>
          <w:szCs w:val="24"/>
        </w:rPr>
        <w:t>m</w:t>
      </w:r>
      <w:r w:rsidR="00EA30E1">
        <w:rPr>
          <w:rFonts w:ascii="Times New Roman" w:hAnsi="Times New Roman" w:cs="Times New Roman"/>
          <w:sz w:val="24"/>
          <w:szCs w:val="24"/>
        </w:rPr>
        <w:t xml:space="preserve">ensal inicial </w:t>
      </w:r>
      <w:r w:rsidR="00E87C8A">
        <w:rPr>
          <w:rFonts w:ascii="Times New Roman" w:hAnsi="Times New Roman" w:cs="Times New Roman"/>
          <w:sz w:val="24"/>
          <w:szCs w:val="24"/>
        </w:rPr>
        <w:t>de</w:t>
      </w:r>
      <w:r w:rsidR="00EA30E1">
        <w:rPr>
          <w:rFonts w:ascii="Times New Roman" w:hAnsi="Times New Roman" w:cs="Times New Roman"/>
          <w:sz w:val="24"/>
          <w:szCs w:val="24"/>
        </w:rPr>
        <w:t xml:space="preserve"> 100% do salário do benefício.</w:t>
      </w:r>
      <w:r w:rsidR="00B31A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E6A49F" w14:textId="6CBEAA4F" w:rsidR="00780CB9" w:rsidRDefault="00780CB9" w:rsidP="00780CB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Depois da reforma previdenciária</w:t>
      </w:r>
      <w:r w:rsidR="00EF53B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com a E</w:t>
      </w:r>
      <w:r w:rsidR="0095200C">
        <w:rPr>
          <w:rFonts w:ascii="Times New Roman" w:hAnsi="Times New Roman" w:cs="Times New Roman"/>
          <w:sz w:val="24"/>
          <w:szCs w:val="24"/>
        </w:rPr>
        <w:t xml:space="preserve">menda </w:t>
      </w:r>
      <w:r>
        <w:rPr>
          <w:rFonts w:ascii="Times New Roman" w:hAnsi="Times New Roman" w:cs="Times New Roman"/>
          <w:sz w:val="24"/>
          <w:szCs w:val="24"/>
        </w:rPr>
        <w:t>C</w:t>
      </w:r>
      <w:r w:rsidR="0095200C">
        <w:rPr>
          <w:rFonts w:ascii="Times New Roman" w:hAnsi="Times New Roman" w:cs="Times New Roman"/>
          <w:sz w:val="24"/>
          <w:szCs w:val="24"/>
        </w:rPr>
        <w:t xml:space="preserve">onstitucional </w:t>
      </w:r>
      <w:r>
        <w:rPr>
          <w:rFonts w:ascii="Times New Roman" w:hAnsi="Times New Roman" w:cs="Times New Roman"/>
          <w:sz w:val="24"/>
          <w:szCs w:val="24"/>
        </w:rPr>
        <w:t>103/19 o segurado deve comprovar a efetiva exposição a agentes nocivos à saúde – sendo vedada caracterização por categoria profissional ou ocupação</w:t>
      </w:r>
      <w:r w:rsidR="0095200C">
        <w:rPr>
          <w:rFonts w:ascii="Times New Roman" w:hAnsi="Times New Roman" w:cs="Times New Roman"/>
          <w:sz w:val="24"/>
          <w:szCs w:val="24"/>
        </w:rPr>
        <w:t xml:space="preserve">, e um critério que até então não era mais exigido retorna com a </w:t>
      </w:r>
      <w:r w:rsidR="00EF53BA">
        <w:rPr>
          <w:rFonts w:ascii="Times New Roman" w:hAnsi="Times New Roman" w:cs="Times New Roman"/>
          <w:sz w:val="24"/>
          <w:szCs w:val="24"/>
        </w:rPr>
        <w:t xml:space="preserve">Emenda </w:t>
      </w:r>
      <w:r w:rsidR="0095200C">
        <w:rPr>
          <w:rFonts w:ascii="Times New Roman" w:hAnsi="Times New Roman" w:cs="Times New Roman"/>
          <w:sz w:val="24"/>
          <w:szCs w:val="24"/>
        </w:rPr>
        <w:t>, que é a exigência de uma idade mínima para o percebimento da aposentadoria especial.</w:t>
      </w:r>
    </w:p>
    <w:p w14:paraId="45B65BEF" w14:textId="1878049C" w:rsidR="0095200C" w:rsidRDefault="0095200C" w:rsidP="00780CB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Desta forma,</w:t>
      </w:r>
      <w:r w:rsidR="004D7F70">
        <w:rPr>
          <w:rFonts w:ascii="Times New Roman" w:hAnsi="Times New Roman" w:cs="Times New Roman"/>
          <w:sz w:val="24"/>
          <w:szCs w:val="24"/>
        </w:rPr>
        <w:t xml:space="preserve"> depois da Emenda C</w:t>
      </w:r>
      <w:r w:rsidR="00EF53BA">
        <w:rPr>
          <w:rFonts w:ascii="Times New Roman" w:hAnsi="Times New Roman" w:cs="Times New Roman"/>
          <w:sz w:val="24"/>
          <w:szCs w:val="24"/>
        </w:rPr>
        <w:t>onstitucional,</w:t>
      </w:r>
      <w:r w:rsidR="004D7F70">
        <w:rPr>
          <w:rFonts w:ascii="Times New Roman" w:hAnsi="Times New Roman" w:cs="Times New Roman"/>
          <w:sz w:val="24"/>
          <w:szCs w:val="24"/>
        </w:rPr>
        <w:t xml:space="preserve"> passou-se a exigir</w:t>
      </w:r>
      <w:r>
        <w:rPr>
          <w:rFonts w:ascii="Times New Roman" w:hAnsi="Times New Roman" w:cs="Times New Roman"/>
          <w:sz w:val="24"/>
          <w:szCs w:val="24"/>
        </w:rPr>
        <w:t xml:space="preserve"> que o segurado precisa ter idade mínima de 55 anos</w:t>
      </w:r>
      <w:r w:rsidR="00512397">
        <w:rPr>
          <w:rFonts w:ascii="Times New Roman" w:hAnsi="Times New Roman" w:cs="Times New Roman"/>
          <w:sz w:val="24"/>
          <w:szCs w:val="24"/>
        </w:rPr>
        <w:t>,</w:t>
      </w:r>
      <w:r w:rsidR="004D7F70">
        <w:rPr>
          <w:rFonts w:ascii="Times New Roman" w:hAnsi="Times New Roman" w:cs="Times New Roman"/>
          <w:sz w:val="24"/>
          <w:szCs w:val="24"/>
        </w:rPr>
        <w:t xml:space="preserve"> preenchidos 15 (quinze) anos de contribuição</w:t>
      </w:r>
      <w:r>
        <w:rPr>
          <w:rFonts w:ascii="Times New Roman" w:hAnsi="Times New Roman" w:cs="Times New Roman"/>
          <w:sz w:val="24"/>
          <w:szCs w:val="24"/>
        </w:rPr>
        <w:t>, 58 anos</w:t>
      </w:r>
      <w:r w:rsidR="004D7F70">
        <w:rPr>
          <w:rFonts w:ascii="Times New Roman" w:hAnsi="Times New Roman" w:cs="Times New Roman"/>
          <w:sz w:val="24"/>
          <w:szCs w:val="24"/>
        </w:rPr>
        <w:t xml:space="preserve"> quando</w:t>
      </w:r>
      <w:r w:rsidR="00512397">
        <w:rPr>
          <w:rFonts w:ascii="Times New Roman" w:hAnsi="Times New Roman" w:cs="Times New Roman"/>
          <w:sz w:val="24"/>
          <w:szCs w:val="24"/>
        </w:rPr>
        <w:t>,</w:t>
      </w:r>
      <w:r w:rsidR="004D7F70">
        <w:rPr>
          <w:rFonts w:ascii="Times New Roman" w:hAnsi="Times New Roman" w:cs="Times New Roman"/>
          <w:sz w:val="24"/>
          <w:szCs w:val="24"/>
        </w:rPr>
        <w:t xml:space="preserve"> completados 20 (vinte) anos de contribuição e </w:t>
      </w:r>
      <w:r>
        <w:rPr>
          <w:rFonts w:ascii="Times New Roman" w:hAnsi="Times New Roman" w:cs="Times New Roman"/>
          <w:sz w:val="24"/>
          <w:szCs w:val="24"/>
        </w:rPr>
        <w:t>60 anos de idade</w:t>
      </w:r>
      <w:r w:rsidR="004D7F70">
        <w:rPr>
          <w:rFonts w:ascii="Times New Roman" w:hAnsi="Times New Roman" w:cs="Times New Roman"/>
          <w:sz w:val="24"/>
          <w:szCs w:val="24"/>
        </w:rPr>
        <w:t xml:space="preserve"> quando for 25 (vinte cinco) anos, a depender do agente a que o trabalhador foi exposto. </w:t>
      </w:r>
    </w:p>
    <w:p w14:paraId="402782C7" w14:textId="1F41DB56" w:rsidR="004D7F70" w:rsidRDefault="004D7F70" w:rsidP="00780CB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 as mudanças não ficaram somente </w:t>
      </w:r>
      <w:r w:rsidR="00033C13">
        <w:rPr>
          <w:rFonts w:ascii="Times New Roman" w:hAnsi="Times New Roman" w:cs="Times New Roman"/>
          <w:sz w:val="24"/>
          <w:szCs w:val="24"/>
        </w:rPr>
        <w:t>no retorno da idade mínima</w:t>
      </w:r>
      <w:r>
        <w:rPr>
          <w:rFonts w:ascii="Times New Roman" w:hAnsi="Times New Roman" w:cs="Times New Roman"/>
          <w:sz w:val="24"/>
          <w:szCs w:val="24"/>
        </w:rPr>
        <w:t xml:space="preserve">, a regra de </w:t>
      </w:r>
      <w:r w:rsidR="002D733D">
        <w:rPr>
          <w:rFonts w:ascii="Times New Roman" w:hAnsi="Times New Roman" w:cs="Times New Roman"/>
          <w:sz w:val="24"/>
          <w:szCs w:val="24"/>
        </w:rPr>
        <w:t>cálculo</w:t>
      </w:r>
      <w:r>
        <w:rPr>
          <w:rFonts w:ascii="Times New Roman" w:hAnsi="Times New Roman" w:cs="Times New Roman"/>
          <w:sz w:val="24"/>
          <w:szCs w:val="24"/>
        </w:rPr>
        <w:t xml:space="preserve"> também foi alterada, sendo utilizado uma média aritmética simples de 100% dos salários de contribuição, sendo que o </w:t>
      </w:r>
      <w:r w:rsidR="00C01285">
        <w:rPr>
          <w:rFonts w:ascii="Times New Roman" w:hAnsi="Times New Roman" w:cs="Times New Roman"/>
          <w:sz w:val="24"/>
          <w:szCs w:val="24"/>
        </w:rPr>
        <w:t>salário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C01285">
        <w:rPr>
          <w:rFonts w:ascii="Times New Roman" w:hAnsi="Times New Roman" w:cs="Times New Roman"/>
          <w:sz w:val="24"/>
          <w:szCs w:val="24"/>
        </w:rPr>
        <w:t>benefício</w:t>
      </w:r>
      <w:r>
        <w:rPr>
          <w:rFonts w:ascii="Times New Roman" w:hAnsi="Times New Roman" w:cs="Times New Roman"/>
          <w:sz w:val="24"/>
          <w:szCs w:val="24"/>
        </w:rPr>
        <w:t xml:space="preserve"> vai ser 60% da média</w:t>
      </w:r>
      <w:r w:rsidR="00A01669">
        <w:rPr>
          <w:rFonts w:ascii="Times New Roman" w:hAnsi="Times New Roman" w:cs="Times New Roman"/>
          <w:sz w:val="24"/>
          <w:szCs w:val="24"/>
        </w:rPr>
        <w:t>, acrescido de 2% para cada ano de contribuição, que exceder ao tempo de 20 anos para os homens e 15 anos para as mulheres.</w:t>
      </w:r>
      <w:r w:rsidR="00033C1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8AF8E4" w14:textId="52B4DB6C" w:rsidR="00765F5B" w:rsidRDefault="002D733D" w:rsidP="00780CB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Temos</w:t>
      </w:r>
      <w:r w:rsidR="00033C13">
        <w:rPr>
          <w:rFonts w:ascii="Times New Roman" w:hAnsi="Times New Roman" w:cs="Times New Roman"/>
          <w:sz w:val="24"/>
          <w:szCs w:val="24"/>
        </w:rPr>
        <w:t xml:space="preserve"> ainda as regras de transição, na qual o legislador não esqueceu dos segurados na eminencia de preencher os requisitos para a concessão da aposentadoria especial</w:t>
      </w:r>
      <w:r w:rsidR="00EF53BA">
        <w:rPr>
          <w:rFonts w:ascii="Times New Roman" w:hAnsi="Times New Roman" w:cs="Times New Roman"/>
          <w:sz w:val="24"/>
          <w:szCs w:val="24"/>
        </w:rPr>
        <w:t>,</w:t>
      </w:r>
      <w:r w:rsidR="00C01285">
        <w:rPr>
          <w:rFonts w:ascii="Times New Roman" w:hAnsi="Times New Roman" w:cs="Times New Roman"/>
          <w:sz w:val="24"/>
          <w:szCs w:val="24"/>
        </w:rPr>
        <w:t xml:space="preserve"> para que os mesmos nãos fossem </w:t>
      </w:r>
      <w:r w:rsidR="00765F5B">
        <w:rPr>
          <w:rFonts w:ascii="Times New Roman" w:hAnsi="Times New Roman" w:cs="Times New Roman"/>
          <w:sz w:val="24"/>
          <w:szCs w:val="24"/>
        </w:rPr>
        <w:t>prejudicados</w:t>
      </w:r>
      <w:r w:rsidR="00C01285">
        <w:rPr>
          <w:rFonts w:ascii="Times New Roman" w:hAnsi="Times New Roman" w:cs="Times New Roman"/>
          <w:sz w:val="24"/>
          <w:szCs w:val="24"/>
        </w:rPr>
        <w:t xml:space="preserve"> pelas novas regras. </w:t>
      </w:r>
      <w:r w:rsidR="00765F5B">
        <w:rPr>
          <w:rFonts w:ascii="Times New Roman" w:hAnsi="Times New Roman" w:cs="Times New Roman"/>
          <w:sz w:val="24"/>
          <w:szCs w:val="24"/>
        </w:rPr>
        <w:t xml:space="preserve">Estas regras consistem </w:t>
      </w:r>
      <w:r w:rsidR="000A1B89">
        <w:rPr>
          <w:rFonts w:ascii="Times New Roman" w:hAnsi="Times New Roman" w:cs="Times New Roman"/>
          <w:sz w:val="24"/>
          <w:szCs w:val="24"/>
        </w:rPr>
        <w:t>no preenchimento de determinada pontuação, resultante da soma do tempo de contribuição e da idade do trabalhador, desde que respeitado o período mínimo de trabalho especial de 15, 20 ou 25 anos, dependendo de ca</w:t>
      </w:r>
      <w:r w:rsidR="006357BB">
        <w:rPr>
          <w:rFonts w:ascii="Times New Roman" w:hAnsi="Times New Roman" w:cs="Times New Roman"/>
          <w:sz w:val="24"/>
          <w:szCs w:val="24"/>
        </w:rPr>
        <w:t>d</w:t>
      </w:r>
      <w:r w:rsidR="000A1B89">
        <w:rPr>
          <w:rFonts w:ascii="Times New Roman" w:hAnsi="Times New Roman" w:cs="Times New Roman"/>
          <w:sz w:val="24"/>
          <w:szCs w:val="24"/>
        </w:rPr>
        <w:t>a caso.</w:t>
      </w:r>
    </w:p>
    <w:p w14:paraId="779137B9" w14:textId="1B106BBC" w:rsidR="00EA2BB6" w:rsidRDefault="00EA2BB6" w:rsidP="00780CB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Teríamos muita matéria para mostrar sobre a aposentadoria especial, pois ela é uma das espécies mais complexas de benefício, além disso uma das que mais sofreu alterações ao longo dos anos</w:t>
      </w:r>
      <w:r w:rsidR="007B7181">
        <w:rPr>
          <w:rFonts w:ascii="Times New Roman" w:hAnsi="Times New Roman" w:cs="Times New Roman"/>
          <w:sz w:val="24"/>
          <w:szCs w:val="24"/>
        </w:rPr>
        <w:t>. Dessa forma em outra oportunidade falaremos mais sobre este benefício, falando sobre os agentes, os riscos, os formulários</w:t>
      </w:r>
      <w:r w:rsidR="006967E7">
        <w:rPr>
          <w:rFonts w:ascii="Times New Roman" w:hAnsi="Times New Roman" w:cs="Times New Roman"/>
          <w:sz w:val="24"/>
          <w:szCs w:val="24"/>
        </w:rPr>
        <w:t xml:space="preserve"> dentre outros assuntos</w:t>
      </w:r>
      <w:r w:rsidR="007B7181">
        <w:rPr>
          <w:rFonts w:ascii="Times New Roman" w:hAnsi="Times New Roman" w:cs="Times New Roman"/>
          <w:sz w:val="24"/>
          <w:szCs w:val="24"/>
        </w:rPr>
        <w:t>.</w:t>
      </w:r>
    </w:p>
    <w:p w14:paraId="41B2C52F" w14:textId="51A0BA44" w:rsidR="000A1B89" w:rsidRDefault="007B7181" w:rsidP="00780CB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Portanto</w:t>
      </w:r>
      <w:r w:rsidR="000A1B89">
        <w:rPr>
          <w:rFonts w:ascii="Times New Roman" w:hAnsi="Times New Roman" w:cs="Times New Roman"/>
          <w:sz w:val="24"/>
          <w:szCs w:val="24"/>
        </w:rPr>
        <w:t>,</w:t>
      </w:r>
      <w:r w:rsidR="006357BB">
        <w:rPr>
          <w:rFonts w:ascii="Times New Roman" w:hAnsi="Times New Roman" w:cs="Times New Roman"/>
          <w:sz w:val="24"/>
          <w:szCs w:val="24"/>
        </w:rPr>
        <w:t xml:space="preserve"> reitera-se que</w:t>
      </w:r>
      <w:r w:rsidR="000A1B89">
        <w:rPr>
          <w:rFonts w:ascii="Times New Roman" w:hAnsi="Times New Roman" w:cs="Times New Roman"/>
          <w:sz w:val="24"/>
          <w:szCs w:val="24"/>
        </w:rPr>
        <w:t xml:space="preserve"> é muito importante, que um profissional especializado na área, seja consultado, pois cada trabalhador pode estar enquadrado em uma </w:t>
      </w:r>
      <w:r w:rsidR="00742A93">
        <w:rPr>
          <w:rFonts w:ascii="Times New Roman" w:hAnsi="Times New Roman" w:cs="Times New Roman"/>
          <w:sz w:val="24"/>
          <w:szCs w:val="24"/>
        </w:rPr>
        <w:t>legislação</w:t>
      </w:r>
      <w:r w:rsidR="000A1B89">
        <w:rPr>
          <w:rFonts w:ascii="Times New Roman" w:hAnsi="Times New Roman" w:cs="Times New Roman"/>
          <w:sz w:val="24"/>
          <w:szCs w:val="24"/>
        </w:rPr>
        <w:t>, ou seja</w:t>
      </w:r>
      <w:r w:rsidR="006967E7">
        <w:rPr>
          <w:rFonts w:ascii="Times New Roman" w:hAnsi="Times New Roman" w:cs="Times New Roman"/>
          <w:sz w:val="24"/>
          <w:szCs w:val="24"/>
        </w:rPr>
        <w:t>,</w:t>
      </w:r>
      <w:r w:rsidR="000A1B89">
        <w:rPr>
          <w:rFonts w:ascii="Times New Roman" w:hAnsi="Times New Roman" w:cs="Times New Roman"/>
          <w:sz w:val="24"/>
          <w:szCs w:val="24"/>
        </w:rPr>
        <w:t xml:space="preserve"> o caso concreto merece muita atenção, para que </w:t>
      </w:r>
      <w:r w:rsidR="006357BB">
        <w:rPr>
          <w:rFonts w:ascii="Times New Roman" w:hAnsi="Times New Roman" w:cs="Times New Roman"/>
          <w:sz w:val="24"/>
          <w:szCs w:val="24"/>
        </w:rPr>
        <w:t>o segurado não seja</w:t>
      </w:r>
      <w:r w:rsidR="000A1B89">
        <w:rPr>
          <w:rFonts w:ascii="Times New Roman" w:hAnsi="Times New Roman" w:cs="Times New Roman"/>
          <w:sz w:val="24"/>
          <w:szCs w:val="24"/>
        </w:rPr>
        <w:t xml:space="preserve"> prejudicado</w:t>
      </w:r>
      <w:r w:rsidR="00742A93">
        <w:rPr>
          <w:rFonts w:ascii="Times New Roman" w:hAnsi="Times New Roman" w:cs="Times New Roman"/>
          <w:sz w:val="24"/>
          <w:szCs w:val="24"/>
        </w:rPr>
        <w:t xml:space="preserve">. Isso porque, dependendo da situação, ele possua direitos adquiridos, e o </w:t>
      </w:r>
      <w:r w:rsidR="00765AA0">
        <w:rPr>
          <w:rFonts w:ascii="Times New Roman" w:hAnsi="Times New Roman" w:cs="Times New Roman"/>
          <w:sz w:val="24"/>
          <w:szCs w:val="24"/>
        </w:rPr>
        <w:t>benefício</w:t>
      </w:r>
      <w:r w:rsidR="00742A93">
        <w:rPr>
          <w:rFonts w:ascii="Times New Roman" w:hAnsi="Times New Roman" w:cs="Times New Roman"/>
          <w:sz w:val="24"/>
          <w:szCs w:val="24"/>
        </w:rPr>
        <w:t xml:space="preserve"> seja mais vantajoso que a legislação atual.</w:t>
      </w:r>
    </w:p>
    <w:p w14:paraId="68F12F4E" w14:textId="4CA6979B" w:rsidR="00A7242B" w:rsidRDefault="00A7242B" w:rsidP="000A091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4E567FE" w14:textId="1BA6BCD3" w:rsidR="002D00BE" w:rsidRPr="002D00BE" w:rsidRDefault="002D00BE" w:rsidP="002D00B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2D00BE" w:rsidRPr="002D00BE" w:rsidSect="00C63A03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A03"/>
    <w:rsid w:val="00033C13"/>
    <w:rsid w:val="00057770"/>
    <w:rsid w:val="00073D5A"/>
    <w:rsid w:val="00097490"/>
    <w:rsid w:val="000A0911"/>
    <w:rsid w:val="000A1B89"/>
    <w:rsid w:val="000D700B"/>
    <w:rsid w:val="00206295"/>
    <w:rsid w:val="0023486D"/>
    <w:rsid w:val="00244ACA"/>
    <w:rsid w:val="00251ED0"/>
    <w:rsid w:val="00277656"/>
    <w:rsid w:val="002A00B1"/>
    <w:rsid w:val="002D00BE"/>
    <w:rsid w:val="002D733D"/>
    <w:rsid w:val="003046F8"/>
    <w:rsid w:val="0033092C"/>
    <w:rsid w:val="00360BA4"/>
    <w:rsid w:val="00366497"/>
    <w:rsid w:val="003C5E43"/>
    <w:rsid w:val="00427359"/>
    <w:rsid w:val="004D7F70"/>
    <w:rsid w:val="00512397"/>
    <w:rsid w:val="005E1D14"/>
    <w:rsid w:val="006357BB"/>
    <w:rsid w:val="006808B0"/>
    <w:rsid w:val="006909EE"/>
    <w:rsid w:val="006967E7"/>
    <w:rsid w:val="00720535"/>
    <w:rsid w:val="00742A93"/>
    <w:rsid w:val="00765AA0"/>
    <w:rsid w:val="00765F5B"/>
    <w:rsid w:val="007766F6"/>
    <w:rsid w:val="00780CB9"/>
    <w:rsid w:val="00785EE3"/>
    <w:rsid w:val="007B7181"/>
    <w:rsid w:val="007D5519"/>
    <w:rsid w:val="007E046F"/>
    <w:rsid w:val="0085018C"/>
    <w:rsid w:val="00881738"/>
    <w:rsid w:val="008B56EC"/>
    <w:rsid w:val="008F07D4"/>
    <w:rsid w:val="0095200C"/>
    <w:rsid w:val="00954A95"/>
    <w:rsid w:val="00986123"/>
    <w:rsid w:val="0099013A"/>
    <w:rsid w:val="009A7679"/>
    <w:rsid w:val="00A01669"/>
    <w:rsid w:val="00A534AC"/>
    <w:rsid w:val="00A7242B"/>
    <w:rsid w:val="00AC3726"/>
    <w:rsid w:val="00B31A8D"/>
    <w:rsid w:val="00B53F9C"/>
    <w:rsid w:val="00BB39DA"/>
    <w:rsid w:val="00BD1682"/>
    <w:rsid w:val="00BF2954"/>
    <w:rsid w:val="00BF6368"/>
    <w:rsid w:val="00C01285"/>
    <w:rsid w:val="00C34F1F"/>
    <w:rsid w:val="00C63A03"/>
    <w:rsid w:val="00CC37E6"/>
    <w:rsid w:val="00E029E2"/>
    <w:rsid w:val="00E87C8A"/>
    <w:rsid w:val="00EA2BB6"/>
    <w:rsid w:val="00EA30E1"/>
    <w:rsid w:val="00EC1974"/>
    <w:rsid w:val="00EF53BA"/>
    <w:rsid w:val="00F27BAB"/>
    <w:rsid w:val="00FE5F1F"/>
    <w:rsid w:val="00FF1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60D52"/>
  <w15:chartTrackingRefBased/>
  <w15:docId w15:val="{AB49A1C4-C025-4D3C-9F0D-17927A49E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724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7242B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A724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1210</Words>
  <Characters>6540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FEMENE</dc:creator>
  <cp:keywords/>
  <dc:description/>
  <cp:lastModifiedBy>Tarciana Zanatta</cp:lastModifiedBy>
  <cp:revision>7</cp:revision>
  <dcterms:created xsi:type="dcterms:W3CDTF">2022-09-16T11:22:00Z</dcterms:created>
  <dcterms:modified xsi:type="dcterms:W3CDTF">2024-06-14T17:02:00Z</dcterms:modified>
</cp:coreProperties>
</file>