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2B8" w:rsidRDefault="009162B8" w:rsidP="009E333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7A3A">
        <w:rPr>
          <w:rFonts w:ascii="Arial" w:hAnsi="Arial" w:cs="Arial"/>
          <w:b/>
          <w:sz w:val="24"/>
          <w:szCs w:val="24"/>
        </w:rPr>
        <w:t>Entrevista</w:t>
      </w:r>
    </w:p>
    <w:p w:rsidR="009162B8" w:rsidRPr="00E30FB0" w:rsidRDefault="00E30FB0" w:rsidP="009E3330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E30FB0">
        <w:rPr>
          <w:rFonts w:ascii="Arial" w:hAnsi="Arial" w:cs="Arial"/>
          <w:i/>
          <w:sz w:val="24"/>
          <w:szCs w:val="24"/>
        </w:rPr>
        <w:t xml:space="preserve">Por: </w:t>
      </w:r>
      <w:r w:rsidR="009162B8" w:rsidRPr="00E30FB0">
        <w:rPr>
          <w:rFonts w:ascii="Arial" w:hAnsi="Arial" w:cs="Arial"/>
          <w:i/>
          <w:sz w:val="24"/>
          <w:szCs w:val="24"/>
        </w:rPr>
        <w:t>Valéria Figueiredo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Doutor Roberto Assis Ferreira é professor emérito da UFMG, membro e </w:t>
      </w:r>
      <w:r w:rsidR="00E30FB0">
        <w:rPr>
          <w:rFonts w:ascii="Arial" w:hAnsi="Arial" w:cs="Arial"/>
          <w:sz w:val="24"/>
          <w:szCs w:val="24"/>
        </w:rPr>
        <w:t>Co</w:t>
      </w:r>
      <w:r>
        <w:rPr>
          <w:rFonts w:ascii="Arial" w:hAnsi="Arial" w:cs="Arial"/>
          <w:sz w:val="24"/>
          <w:szCs w:val="24"/>
        </w:rPr>
        <w:t xml:space="preserve"> fundador do NIAB (Núcleo de investigação em Anorexia e Bulimia do Hospital das Clínicas) que teve início em 2003 e é um dos pontos de referência no Brasil em tratamento da Bulimia, transtorno alimentar que afeta milhares de mulheres brasileiras. O médico esclarece os fatores principais que levam muitas mulheres a sofrerem com a compulsão alimentar e, segundo ele, o papel da família no </w:t>
      </w:r>
      <w:r w:rsidR="00E30FB0">
        <w:rPr>
          <w:rFonts w:ascii="Arial" w:hAnsi="Arial" w:cs="Arial"/>
          <w:sz w:val="24"/>
          <w:szCs w:val="24"/>
        </w:rPr>
        <w:t>auxílio</w:t>
      </w:r>
      <w:r>
        <w:rPr>
          <w:rFonts w:ascii="Arial" w:hAnsi="Arial" w:cs="Arial"/>
          <w:sz w:val="24"/>
          <w:szCs w:val="24"/>
        </w:rPr>
        <w:t xml:space="preserve"> do tratamento da doença é fundamental.</w:t>
      </w:r>
    </w:p>
    <w:p w:rsidR="009162B8" w:rsidRPr="00352DFE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b/>
          <w:color w:val="FF0000"/>
          <w:sz w:val="24"/>
          <w:szCs w:val="24"/>
        </w:rPr>
        <w:t xml:space="preserve">A Bulimia é um transtorno alimentar muito sério e que acomete principalmente no sexo feminino, qual </w:t>
      </w:r>
      <w:r>
        <w:rPr>
          <w:rFonts w:ascii="Arial" w:hAnsi="Arial" w:cs="Arial"/>
          <w:b/>
          <w:color w:val="FF0000"/>
          <w:sz w:val="24"/>
          <w:szCs w:val="24"/>
        </w:rPr>
        <w:t xml:space="preserve">a sua visão como especialista, </w:t>
      </w:r>
      <w:r w:rsidRPr="007A7A3A">
        <w:rPr>
          <w:rFonts w:ascii="Arial" w:hAnsi="Arial" w:cs="Arial"/>
          <w:b/>
          <w:color w:val="FF0000"/>
          <w:sz w:val="24"/>
          <w:szCs w:val="24"/>
        </w:rPr>
        <w:t>nesse aspecto?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7A3A">
        <w:rPr>
          <w:rFonts w:ascii="Arial" w:hAnsi="Arial" w:cs="Arial"/>
          <w:sz w:val="24"/>
          <w:szCs w:val="24"/>
        </w:rPr>
        <w:t xml:space="preserve">A proporção é de 10 para </w:t>
      </w:r>
      <w:smartTag w:uri="urn:schemas-microsoft-com:office:smarttags" w:element="metricconverter">
        <w:smartTagPr>
          <w:attr w:name="ProductID" w:val="1, a"/>
        </w:smartTagPr>
        <w:r w:rsidRPr="007A7A3A">
          <w:rPr>
            <w:rFonts w:ascii="Arial" w:hAnsi="Arial" w:cs="Arial"/>
            <w:sz w:val="24"/>
            <w:szCs w:val="24"/>
          </w:rPr>
          <w:t xml:space="preserve">1, </w:t>
        </w:r>
        <w:r>
          <w:rPr>
            <w:rFonts w:ascii="Arial" w:hAnsi="Arial" w:cs="Arial"/>
            <w:sz w:val="24"/>
            <w:szCs w:val="24"/>
          </w:rPr>
          <w:t>a</w:t>
        </w:r>
      </w:smartTag>
      <w:r>
        <w:rPr>
          <w:rFonts w:ascii="Arial" w:hAnsi="Arial" w:cs="Arial"/>
          <w:sz w:val="24"/>
          <w:szCs w:val="24"/>
        </w:rPr>
        <w:t xml:space="preserve"> cada 10 mulheres</w:t>
      </w:r>
      <w:r w:rsidRPr="007A7A3A">
        <w:rPr>
          <w:rFonts w:ascii="Arial" w:hAnsi="Arial" w:cs="Arial"/>
          <w:sz w:val="24"/>
          <w:szCs w:val="24"/>
        </w:rPr>
        <w:t xml:space="preserve"> apenas 1 homem</w:t>
      </w:r>
      <w:bookmarkStart w:id="0" w:name="_GoBack"/>
      <w:bookmarkEnd w:id="0"/>
      <w:r w:rsidRPr="007A7A3A">
        <w:rPr>
          <w:rFonts w:ascii="Arial" w:hAnsi="Arial" w:cs="Arial"/>
          <w:sz w:val="24"/>
          <w:szCs w:val="24"/>
        </w:rPr>
        <w:t xml:space="preserve"> também sofre com a doença, apesar de que </w:t>
      </w:r>
      <w:r>
        <w:rPr>
          <w:rFonts w:ascii="Arial" w:hAnsi="Arial" w:cs="Arial"/>
          <w:sz w:val="24"/>
          <w:szCs w:val="24"/>
        </w:rPr>
        <w:t>hoje se relata</w:t>
      </w:r>
      <w:r w:rsidRPr="007A7A3A">
        <w:rPr>
          <w:rFonts w:ascii="Arial" w:hAnsi="Arial" w:cs="Arial"/>
          <w:sz w:val="24"/>
          <w:szCs w:val="24"/>
        </w:rPr>
        <w:t xml:space="preserve"> que a incidência em homens tem aumentado. O transtorno quase sempre começa na adolescência, é a fase da puberdade </w:t>
      </w:r>
      <w:r>
        <w:rPr>
          <w:rFonts w:ascii="Arial" w:hAnsi="Arial" w:cs="Arial"/>
          <w:sz w:val="24"/>
          <w:szCs w:val="24"/>
        </w:rPr>
        <w:t>e com ela</w:t>
      </w:r>
      <w:r w:rsidRPr="007A7A3A">
        <w:rPr>
          <w:rFonts w:ascii="Arial" w:hAnsi="Arial" w:cs="Arial"/>
          <w:sz w:val="24"/>
          <w:szCs w:val="24"/>
        </w:rPr>
        <w:t xml:space="preserve"> vem a questão do corpo, é uma recusa do corpo feminino, da sexualidade, da condição de mulher.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b/>
          <w:color w:val="FF0000"/>
          <w:sz w:val="24"/>
          <w:szCs w:val="24"/>
        </w:rPr>
        <w:t>Quais são os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principais fatores que levam a pessoa</w:t>
      </w:r>
      <w:r w:rsidRPr="007A7A3A">
        <w:rPr>
          <w:rFonts w:ascii="Arial" w:hAnsi="Arial" w:cs="Arial"/>
          <w:b/>
          <w:color w:val="FF0000"/>
          <w:sz w:val="24"/>
          <w:szCs w:val="24"/>
        </w:rPr>
        <w:t xml:space="preserve"> a sofrer com essa doença?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A7A3A">
        <w:rPr>
          <w:rFonts w:ascii="Arial" w:hAnsi="Arial" w:cs="Arial"/>
          <w:color w:val="000000"/>
          <w:sz w:val="24"/>
          <w:szCs w:val="24"/>
        </w:rPr>
        <w:t xml:space="preserve">Acredito que </w:t>
      </w:r>
      <w:r>
        <w:rPr>
          <w:rFonts w:ascii="Arial" w:hAnsi="Arial" w:cs="Arial"/>
          <w:color w:val="000000"/>
          <w:sz w:val="24"/>
          <w:szCs w:val="24"/>
        </w:rPr>
        <w:t>devemos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olhar no plano individual, </w:t>
      </w:r>
      <w:r>
        <w:rPr>
          <w:rFonts w:ascii="Arial" w:hAnsi="Arial" w:cs="Arial"/>
          <w:color w:val="000000"/>
          <w:sz w:val="24"/>
          <w:szCs w:val="24"/>
        </w:rPr>
        <w:t xml:space="preserve">nós </w:t>
      </w:r>
      <w:r w:rsidRPr="007A7A3A">
        <w:rPr>
          <w:rFonts w:ascii="Arial" w:hAnsi="Arial" w:cs="Arial"/>
          <w:color w:val="000000"/>
          <w:sz w:val="24"/>
          <w:szCs w:val="24"/>
        </w:rPr>
        <w:t>tratamos o paciente e não a doença, cada um tem uma história diferente, mas no geral, podemos lembrar que existe um problema com o feminino, problema com o corpo e a valorização dele no mundo atual, u</w:t>
      </w:r>
      <w:r>
        <w:rPr>
          <w:rFonts w:ascii="Arial" w:hAnsi="Arial" w:cs="Arial"/>
          <w:color w:val="000000"/>
          <w:sz w:val="24"/>
          <w:szCs w:val="24"/>
        </w:rPr>
        <w:t>m culto ao corpo. H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oje os jovens estão muito mais presos </w:t>
      </w:r>
      <w:r>
        <w:rPr>
          <w:rFonts w:ascii="Arial" w:hAnsi="Arial" w:cs="Arial"/>
          <w:color w:val="000000"/>
          <w:sz w:val="24"/>
          <w:szCs w:val="24"/>
        </w:rPr>
        <w:t>ao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corpo e consumo do que propriamente aos ideais de vida. Existem questões no mundo contemporâneo que explicam o aumento da Bulimia. A dificuldade da mulher de ocupar um lugar na sociedade</w:t>
      </w:r>
      <w:r>
        <w:rPr>
          <w:rFonts w:ascii="Arial" w:hAnsi="Arial" w:cs="Arial"/>
          <w:color w:val="000000"/>
          <w:sz w:val="24"/>
          <w:szCs w:val="24"/>
        </w:rPr>
        <w:t xml:space="preserve"> é grande</w:t>
      </w:r>
      <w:r w:rsidRPr="007A7A3A">
        <w:rPr>
          <w:rFonts w:ascii="Arial" w:hAnsi="Arial" w:cs="Arial"/>
          <w:color w:val="000000"/>
          <w:sz w:val="24"/>
          <w:szCs w:val="24"/>
        </w:rPr>
        <w:t>, se tornar mulher é muito mais difícil de que se tornar homem. É muita invasão à mulher, a exposição da mulher ao olhar do outro, ao desejo do outro, são questões mais delicadas para a mulher.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9162B8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b/>
          <w:color w:val="FF0000"/>
          <w:sz w:val="24"/>
          <w:szCs w:val="24"/>
        </w:rPr>
        <w:t>As pessoas confundem muito a Anorexia e Bulimia, qual a diferença?</w:t>
      </w:r>
    </w:p>
    <w:p w:rsidR="009162B8" w:rsidRPr="00352DFE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color w:val="000000"/>
          <w:sz w:val="24"/>
          <w:szCs w:val="24"/>
        </w:rPr>
        <w:lastRenderedPageBreak/>
        <w:t>Eu considero que são duas faces da mesma moeda, são expressões difere</w:t>
      </w:r>
      <w:r>
        <w:rPr>
          <w:rFonts w:ascii="Arial" w:hAnsi="Arial" w:cs="Arial"/>
          <w:color w:val="000000"/>
          <w:sz w:val="24"/>
          <w:szCs w:val="24"/>
        </w:rPr>
        <w:t>ntes de um quadro clínico que tem uma questão de feeling. É a insatisfação com o corpo e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um medo intenso de engordar, </w:t>
      </w:r>
      <w:r>
        <w:rPr>
          <w:rFonts w:ascii="Arial" w:hAnsi="Arial" w:cs="Arial"/>
          <w:color w:val="000000"/>
          <w:sz w:val="24"/>
          <w:szCs w:val="24"/>
        </w:rPr>
        <w:t xml:space="preserve">acredito que </w:t>
      </w:r>
      <w:r w:rsidRPr="007A7A3A">
        <w:rPr>
          <w:rFonts w:ascii="Arial" w:hAnsi="Arial" w:cs="Arial"/>
          <w:color w:val="000000"/>
          <w:sz w:val="24"/>
          <w:szCs w:val="24"/>
        </w:rPr>
        <w:t>essa talvez seja a questão mais importante e que vai se manifestar na Anore</w:t>
      </w:r>
      <w:r>
        <w:rPr>
          <w:rFonts w:ascii="Arial" w:hAnsi="Arial" w:cs="Arial"/>
          <w:color w:val="000000"/>
          <w:sz w:val="24"/>
          <w:szCs w:val="24"/>
        </w:rPr>
        <w:t>xia por uma restrição alimentar e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na Bulimia, </w:t>
      </w:r>
      <w:r>
        <w:rPr>
          <w:rFonts w:ascii="Arial" w:hAnsi="Arial" w:cs="Arial"/>
          <w:color w:val="000000"/>
          <w:sz w:val="24"/>
          <w:szCs w:val="24"/>
        </w:rPr>
        <w:t xml:space="preserve">que é quando </w:t>
      </w:r>
      <w:r w:rsidRPr="007A7A3A">
        <w:rPr>
          <w:rFonts w:ascii="Arial" w:hAnsi="Arial" w:cs="Arial"/>
          <w:color w:val="000000"/>
          <w:sz w:val="24"/>
          <w:szCs w:val="24"/>
        </w:rPr>
        <w:t>a pessoa não consegue fazer essa restrição</w:t>
      </w:r>
      <w:r>
        <w:rPr>
          <w:rFonts w:ascii="Arial" w:hAnsi="Arial" w:cs="Arial"/>
          <w:color w:val="000000"/>
          <w:sz w:val="24"/>
          <w:szCs w:val="24"/>
        </w:rPr>
        <w:t>, pelo contrário, ela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tem alguns episódios de restrição, mas tem compulsões alimentares</w:t>
      </w:r>
      <w:r>
        <w:rPr>
          <w:rFonts w:ascii="Arial" w:hAnsi="Arial" w:cs="Arial"/>
          <w:color w:val="000000"/>
          <w:sz w:val="24"/>
          <w:szCs w:val="24"/>
        </w:rPr>
        <w:t xml:space="preserve"> diárias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, geralmente durante a noite e </w:t>
      </w:r>
      <w:r>
        <w:rPr>
          <w:rFonts w:ascii="Arial" w:hAnsi="Arial" w:cs="Arial"/>
          <w:color w:val="000000"/>
          <w:sz w:val="24"/>
          <w:szCs w:val="24"/>
        </w:rPr>
        <w:t>realiza práticas purgativas. Q</w:t>
      </w:r>
      <w:r w:rsidRPr="007A7A3A">
        <w:rPr>
          <w:rFonts w:ascii="Arial" w:hAnsi="Arial" w:cs="Arial"/>
          <w:color w:val="000000"/>
          <w:sz w:val="24"/>
          <w:szCs w:val="24"/>
        </w:rPr>
        <w:t>uando a pessoa coloca p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7A7A3A">
        <w:rPr>
          <w:rFonts w:ascii="Arial" w:hAnsi="Arial" w:cs="Arial"/>
          <w:color w:val="000000"/>
          <w:sz w:val="24"/>
          <w:szCs w:val="24"/>
        </w:rPr>
        <w:t>ra fora tudo o que comeu, o mais usual é o vômito, mas pode</w:t>
      </w:r>
      <w:r>
        <w:rPr>
          <w:rFonts w:ascii="Arial" w:hAnsi="Arial" w:cs="Arial"/>
          <w:color w:val="000000"/>
          <w:sz w:val="24"/>
          <w:szCs w:val="24"/>
        </w:rPr>
        <w:t>m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ser usados laxativos, diuréticos</w:t>
      </w:r>
      <w:r>
        <w:rPr>
          <w:rFonts w:ascii="Arial" w:hAnsi="Arial" w:cs="Arial"/>
          <w:color w:val="000000"/>
          <w:sz w:val="24"/>
          <w:szCs w:val="24"/>
        </w:rPr>
        <w:t xml:space="preserve"> e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às vezes elas tomam hormônio de </w:t>
      </w:r>
      <w:proofErr w:type="spellStart"/>
      <w:r w:rsidRPr="007A7A3A">
        <w:rPr>
          <w:rFonts w:ascii="Arial" w:hAnsi="Arial" w:cs="Arial"/>
          <w:color w:val="000000"/>
          <w:sz w:val="24"/>
          <w:szCs w:val="24"/>
        </w:rPr>
        <w:t>tireóide</w:t>
      </w:r>
      <w:proofErr w:type="spellEnd"/>
      <w:r w:rsidRPr="007A7A3A">
        <w:rPr>
          <w:rFonts w:ascii="Arial" w:hAnsi="Arial" w:cs="Arial"/>
          <w:color w:val="000000"/>
          <w:sz w:val="24"/>
          <w:szCs w:val="24"/>
        </w:rPr>
        <w:t xml:space="preserve">, pois a </w:t>
      </w:r>
      <w:proofErr w:type="spellStart"/>
      <w:r w:rsidRPr="007A7A3A">
        <w:rPr>
          <w:rFonts w:ascii="Arial" w:hAnsi="Arial" w:cs="Arial"/>
          <w:color w:val="000000"/>
          <w:sz w:val="24"/>
          <w:szCs w:val="24"/>
        </w:rPr>
        <w:t>tireóide</w:t>
      </w:r>
      <w:proofErr w:type="spellEnd"/>
      <w:r w:rsidRPr="007A7A3A">
        <w:rPr>
          <w:rFonts w:ascii="Arial" w:hAnsi="Arial" w:cs="Arial"/>
          <w:color w:val="000000"/>
          <w:sz w:val="24"/>
          <w:szCs w:val="24"/>
        </w:rPr>
        <w:t xml:space="preserve"> aumenta o metabolismo e faz com que a pessoa perca peso de maneira mais rápida, o que é extremamente perigoso. As complicações para que ocorra a internação são muito mais comuns na Bulimia. Existem também pacientes que tem a sintomatologia dupla, ou seja, uma mesma pessoa sofre com a Bulimia e Anorexia, ela tem a restrição alimentar e as práticas purgativas. A pessoa comeu um bombom e p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7A7A3A">
        <w:rPr>
          <w:rFonts w:ascii="Arial" w:hAnsi="Arial" w:cs="Arial"/>
          <w:color w:val="000000"/>
          <w:sz w:val="24"/>
          <w:szCs w:val="24"/>
        </w:rPr>
        <w:t>ra ela, comeu a caixa inteira.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b/>
          <w:color w:val="FF0000"/>
          <w:sz w:val="24"/>
          <w:szCs w:val="24"/>
        </w:rPr>
        <w:t>A Bulimia é um transtorno psicológico, para tal, existe um protocolo geral a ser seguido no tratamento?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A7A3A">
        <w:rPr>
          <w:rFonts w:ascii="Arial" w:hAnsi="Arial" w:cs="Arial"/>
          <w:color w:val="000000"/>
          <w:sz w:val="24"/>
          <w:szCs w:val="24"/>
        </w:rPr>
        <w:t xml:space="preserve">Isso varia um pouco de acordo com a concepção que determinado serviço tem </w:t>
      </w:r>
      <w:r>
        <w:rPr>
          <w:rFonts w:ascii="Arial" w:hAnsi="Arial" w:cs="Arial"/>
          <w:color w:val="000000"/>
          <w:sz w:val="24"/>
          <w:szCs w:val="24"/>
        </w:rPr>
        <w:t xml:space="preserve">em relação </w:t>
      </w:r>
      <w:r w:rsidRPr="007A7A3A">
        <w:rPr>
          <w:rFonts w:ascii="Arial" w:hAnsi="Arial" w:cs="Arial"/>
          <w:color w:val="000000"/>
          <w:sz w:val="24"/>
          <w:szCs w:val="24"/>
        </w:rPr>
        <w:t>à doença. Nós do NIAB consideramos que cada caso é um caso, não temos um protocolo geral de tratamento. Nós temos algumas normas que podem ser chamadas de protocolo</w:t>
      </w:r>
      <w:r>
        <w:rPr>
          <w:rFonts w:ascii="Arial" w:hAnsi="Arial" w:cs="Arial"/>
          <w:color w:val="000000"/>
          <w:sz w:val="24"/>
          <w:szCs w:val="24"/>
        </w:rPr>
        <w:t>, para nos indicar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que tipo de paciente a gente atende nesse serviço, quando se hospitalizar ou não o paciente, quando se indica ou não uma alimentação forçada. Hospitalizamos muito raramente, há serviços no Brasil que hospitalizam muito, que privilegiam muito a hospitalização. Não existe nenhuma prova</w:t>
      </w:r>
      <w:r>
        <w:rPr>
          <w:rFonts w:ascii="Arial" w:hAnsi="Arial" w:cs="Arial"/>
          <w:color w:val="000000"/>
          <w:sz w:val="24"/>
          <w:szCs w:val="24"/>
        </w:rPr>
        <w:t xml:space="preserve"> de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que hospitalizado, você melhora o prognóstico desses pacientes. Só hospitalizamos quando há um desequilíbrio clínico e um risco de vida.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Q</w:t>
      </w:r>
      <w:r w:rsidRPr="007A7A3A">
        <w:rPr>
          <w:rFonts w:ascii="Arial" w:hAnsi="Arial" w:cs="Arial"/>
          <w:b/>
          <w:color w:val="FF0000"/>
          <w:sz w:val="24"/>
          <w:szCs w:val="24"/>
        </w:rPr>
        <w:t>ual a área de atuação predominante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no tratamento da Bulimia</w:t>
      </w:r>
      <w:r w:rsidRPr="007A7A3A">
        <w:rPr>
          <w:rFonts w:ascii="Arial" w:hAnsi="Arial" w:cs="Arial"/>
          <w:b/>
          <w:color w:val="FF0000"/>
          <w:sz w:val="24"/>
          <w:szCs w:val="24"/>
        </w:rPr>
        <w:t>?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A7A3A">
        <w:rPr>
          <w:rFonts w:ascii="Arial" w:hAnsi="Arial" w:cs="Arial"/>
          <w:color w:val="000000"/>
          <w:sz w:val="24"/>
          <w:szCs w:val="24"/>
        </w:rPr>
        <w:t xml:space="preserve">A psicoterapia que predomina no tratamento mundial da maior parte dos serviços de Anorexia e Bulimia é a psicoterapia comportamental e nós trabalhamos com a psicanálise dentro da psicoterapia comportamental. Já o </w:t>
      </w:r>
      <w:r w:rsidRPr="007A7A3A">
        <w:rPr>
          <w:rFonts w:ascii="Arial" w:hAnsi="Arial" w:cs="Arial"/>
          <w:color w:val="000000"/>
          <w:sz w:val="24"/>
          <w:szCs w:val="24"/>
        </w:rPr>
        <w:lastRenderedPageBreak/>
        <w:t>trabalho clínico cuida da alimentação e das condições de saúde, eu considero que o trabalho clínico é o mais importante em termos de manutenção</w:t>
      </w:r>
      <w:r>
        <w:rPr>
          <w:rFonts w:ascii="Arial" w:hAnsi="Arial" w:cs="Arial"/>
          <w:color w:val="000000"/>
          <w:sz w:val="24"/>
          <w:szCs w:val="24"/>
        </w:rPr>
        <w:t xml:space="preserve"> do paciente, agora,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acredito que s</w:t>
      </w:r>
      <w:r>
        <w:rPr>
          <w:rFonts w:ascii="Arial" w:hAnsi="Arial" w:cs="Arial"/>
          <w:color w:val="000000"/>
          <w:sz w:val="24"/>
          <w:szCs w:val="24"/>
        </w:rPr>
        <w:t>e o paciente tem chance de cura</w:t>
      </w:r>
      <w:r w:rsidRPr="007A7A3A">
        <w:rPr>
          <w:rFonts w:ascii="Arial" w:hAnsi="Arial" w:cs="Arial"/>
          <w:color w:val="000000"/>
          <w:sz w:val="24"/>
          <w:szCs w:val="24"/>
        </w:rPr>
        <w:t>, será mais pelo trabalho psicoterápico do que pelo trabalho clínico. O clínico não tem a pretensão de visar a cura, ele pretende manter o paciente em condições de equilíbrio clínico razoável, impedindo as complicações em relação às condutas alimentares geralmente complicadas que o paciente tem.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b/>
          <w:color w:val="FF0000"/>
          <w:sz w:val="24"/>
          <w:szCs w:val="24"/>
        </w:rPr>
        <w:t>Qual o papel do Estado em relação a essa doença que atinge milhares de pessoas? Algo relevante tem sido feito?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A7A3A">
        <w:rPr>
          <w:rFonts w:ascii="Arial" w:hAnsi="Arial" w:cs="Arial"/>
          <w:color w:val="000000"/>
          <w:sz w:val="24"/>
          <w:szCs w:val="24"/>
        </w:rPr>
        <w:t>Existem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A7A3A">
        <w:rPr>
          <w:rFonts w:ascii="Arial" w:hAnsi="Arial" w:cs="Arial"/>
          <w:color w:val="000000"/>
          <w:sz w:val="24"/>
          <w:szCs w:val="24"/>
        </w:rPr>
        <w:t>iniciativas dentro do sistema de saúde</w:t>
      </w:r>
      <w:r>
        <w:rPr>
          <w:rFonts w:ascii="Arial" w:hAnsi="Arial" w:cs="Arial"/>
          <w:color w:val="000000"/>
          <w:sz w:val="24"/>
          <w:szCs w:val="24"/>
        </w:rPr>
        <w:t>, como o NIAB, porém e</w:t>
      </w:r>
      <w:r w:rsidRPr="007A7A3A">
        <w:rPr>
          <w:rFonts w:ascii="Arial" w:hAnsi="Arial" w:cs="Arial"/>
          <w:color w:val="000000"/>
          <w:sz w:val="24"/>
          <w:szCs w:val="24"/>
        </w:rPr>
        <w:t>m todo país existem</w:t>
      </w:r>
      <w:r>
        <w:rPr>
          <w:rFonts w:ascii="Arial" w:hAnsi="Arial" w:cs="Arial"/>
          <w:color w:val="000000"/>
          <w:sz w:val="24"/>
          <w:szCs w:val="24"/>
        </w:rPr>
        <w:t xml:space="preserve"> somente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oito serviços que se dedicam ao tratamento da Bulimia, em minha opinião o governo deveria investir</w:t>
      </w:r>
      <w:r>
        <w:rPr>
          <w:rFonts w:ascii="Arial" w:hAnsi="Arial" w:cs="Arial"/>
          <w:color w:val="000000"/>
          <w:sz w:val="24"/>
          <w:szCs w:val="24"/>
        </w:rPr>
        <w:t xml:space="preserve"> nisso, não somente nisso, mas </w:t>
      </w:r>
      <w:r w:rsidRPr="007A7A3A">
        <w:rPr>
          <w:rFonts w:ascii="Arial" w:hAnsi="Arial" w:cs="Arial"/>
          <w:color w:val="000000"/>
          <w:sz w:val="24"/>
          <w:szCs w:val="24"/>
        </w:rPr>
        <w:t>em outras questões, também de grande importância.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b/>
          <w:color w:val="FF0000"/>
          <w:sz w:val="24"/>
          <w:szCs w:val="24"/>
        </w:rPr>
        <w:t>Qual o papel da família no aspecto psicológico para auxiliar a pessoa que sofre com o transtorno?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A7A3A">
        <w:rPr>
          <w:rFonts w:ascii="Arial" w:hAnsi="Arial" w:cs="Arial"/>
          <w:color w:val="000000"/>
          <w:sz w:val="24"/>
          <w:szCs w:val="24"/>
        </w:rPr>
        <w:t xml:space="preserve">A </w:t>
      </w:r>
      <w:proofErr w:type="spellStart"/>
      <w:r w:rsidRPr="007A7A3A">
        <w:rPr>
          <w:rFonts w:ascii="Arial" w:hAnsi="Arial" w:cs="Arial"/>
          <w:color w:val="000000"/>
          <w:sz w:val="24"/>
          <w:szCs w:val="24"/>
        </w:rPr>
        <w:t>Bulímica</w:t>
      </w:r>
      <w:proofErr w:type="spellEnd"/>
      <w:r w:rsidRPr="007A7A3A">
        <w:rPr>
          <w:rFonts w:ascii="Arial" w:hAnsi="Arial" w:cs="Arial"/>
          <w:color w:val="000000"/>
          <w:sz w:val="24"/>
          <w:szCs w:val="24"/>
        </w:rPr>
        <w:t xml:space="preserve"> consegue esconder</w:t>
      </w:r>
      <w:r>
        <w:rPr>
          <w:rFonts w:ascii="Arial" w:hAnsi="Arial" w:cs="Arial"/>
          <w:color w:val="000000"/>
          <w:sz w:val="24"/>
          <w:szCs w:val="24"/>
        </w:rPr>
        <w:t xml:space="preserve"> a doença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por muito tempo, muitas vezes fica oculta por um longo</w:t>
      </w:r>
      <w:r>
        <w:rPr>
          <w:rFonts w:ascii="Arial" w:hAnsi="Arial" w:cs="Arial"/>
          <w:color w:val="000000"/>
          <w:sz w:val="24"/>
          <w:szCs w:val="24"/>
        </w:rPr>
        <w:t xml:space="preserve"> período</w:t>
      </w:r>
      <w:r w:rsidRPr="007A7A3A">
        <w:rPr>
          <w:rFonts w:ascii="Arial" w:hAnsi="Arial" w:cs="Arial"/>
          <w:color w:val="000000"/>
          <w:sz w:val="24"/>
          <w:szCs w:val="24"/>
        </w:rPr>
        <w:t>, esconde os vômitos e as práticas de purgação. O comportame</w:t>
      </w:r>
      <w:r>
        <w:rPr>
          <w:rFonts w:ascii="Arial" w:hAnsi="Arial" w:cs="Arial"/>
          <w:color w:val="000000"/>
          <w:sz w:val="24"/>
          <w:szCs w:val="24"/>
        </w:rPr>
        <w:t>nto dos pais e dos familiares tem uma importância muito grande, e</w:t>
      </w:r>
      <w:r w:rsidRPr="007A7A3A">
        <w:rPr>
          <w:rFonts w:ascii="Arial" w:hAnsi="Arial" w:cs="Arial"/>
          <w:color w:val="000000"/>
          <w:sz w:val="24"/>
          <w:szCs w:val="24"/>
        </w:rPr>
        <w:t>les devem estar bem orientados e saber como se comp</w:t>
      </w:r>
      <w:r>
        <w:rPr>
          <w:rFonts w:ascii="Arial" w:hAnsi="Arial" w:cs="Arial"/>
          <w:color w:val="000000"/>
          <w:sz w:val="24"/>
          <w:szCs w:val="24"/>
        </w:rPr>
        <w:t>ortar. A vida da família começa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por muitas vezes a girar em torno do problema da menina. A mãe entra em um estado de angústia muito grande, o pai, os irmãos, todo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entra</w:t>
      </w:r>
      <w:r>
        <w:rPr>
          <w:rFonts w:ascii="Arial" w:hAnsi="Arial" w:cs="Arial"/>
          <w:color w:val="000000"/>
          <w:sz w:val="24"/>
          <w:szCs w:val="24"/>
        </w:rPr>
        <w:t>m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em confronto com o paciente, </w:t>
      </w:r>
      <w:r>
        <w:rPr>
          <w:rFonts w:ascii="Arial" w:hAnsi="Arial" w:cs="Arial"/>
          <w:color w:val="000000"/>
          <w:sz w:val="24"/>
          <w:szCs w:val="24"/>
        </w:rPr>
        <w:t xml:space="preserve">existe </w:t>
      </w:r>
      <w:r w:rsidRPr="007A7A3A">
        <w:rPr>
          <w:rFonts w:ascii="Arial" w:hAnsi="Arial" w:cs="Arial"/>
          <w:color w:val="000000"/>
          <w:sz w:val="24"/>
          <w:szCs w:val="24"/>
        </w:rPr>
        <w:t>uma superproteção, vigiam excessivamente prestando atenção se a pessoa comeu ou não, a família acaba adoecendo também e complica</w:t>
      </w:r>
      <w:r>
        <w:rPr>
          <w:rFonts w:ascii="Arial" w:hAnsi="Arial" w:cs="Arial"/>
          <w:color w:val="000000"/>
          <w:sz w:val="24"/>
          <w:szCs w:val="24"/>
        </w:rPr>
        <w:t xml:space="preserve"> ainda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mais o tratamento do paciente. Durante o tratamento a família também é orientada, é acolhida, se explica</w:t>
      </w:r>
      <w:r>
        <w:rPr>
          <w:rFonts w:ascii="Arial" w:hAnsi="Arial" w:cs="Arial"/>
          <w:color w:val="000000"/>
          <w:sz w:val="24"/>
          <w:szCs w:val="24"/>
        </w:rPr>
        <w:t xml:space="preserve"> e discute a doença com todos os envolvidos.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A7A3A">
        <w:rPr>
          <w:rFonts w:ascii="Arial" w:hAnsi="Arial" w:cs="Arial"/>
          <w:b/>
          <w:color w:val="FF0000"/>
          <w:sz w:val="24"/>
          <w:szCs w:val="24"/>
        </w:rPr>
        <w:t>A Bulimia causa sequelas psicológicas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no fim do tratamento</w:t>
      </w:r>
      <w:r w:rsidRPr="007A7A3A">
        <w:rPr>
          <w:rFonts w:ascii="Arial" w:hAnsi="Arial" w:cs="Arial"/>
          <w:b/>
          <w:color w:val="FF0000"/>
          <w:sz w:val="24"/>
          <w:szCs w:val="24"/>
        </w:rPr>
        <w:t>?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A7A3A">
        <w:rPr>
          <w:rFonts w:ascii="Arial" w:hAnsi="Arial" w:cs="Arial"/>
          <w:color w:val="000000"/>
          <w:sz w:val="24"/>
          <w:szCs w:val="24"/>
        </w:rPr>
        <w:t>Muitas vezes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o tratamento não termina, pode se dizer que é para a vida inteira, </w:t>
      </w:r>
      <w:r>
        <w:rPr>
          <w:rFonts w:ascii="Arial" w:hAnsi="Arial" w:cs="Arial"/>
          <w:color w:val="000000"/>
          <w:sz w:val="24"/>
          <w:szCs w:val="24"/>
        </w:rPr>
        <w:t>mas há controle. No</w:t>
      </w:r>
      <w:r w:rsidRPr="007A7A3A">
        <w:rPr>
          <w:rFonts w:ascii="Arial" w:hAnsi="Arial" w:cs="Arial"/>
          <w:color w:val="000000"/>
          <w:sz w:val="24"/>
          <w:szCs w:val="24"/>
        </w:rPr>
        <w:t>s adolescentes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70% dos pacientes evolue</w:t>
      </w:r>
      <w:r>
        <w:rPr>
          <w:rFonts w:ascii="Arial" w:hAnsi="Arial" w:cs="Arial"/>
          <w:color w:val="000000"/>
          <w:sz w:val="24"/>
          <w:szCs w:val="24"/>
        </w:rPr>
        <w:t>m</w:t>
      </w:r>
      <w:r w:rsidRPr="007A7A3A">
        <w:rPr>
          <w:rFonts w:ascii="Arial" w:hAnsi="Arial" w:cs="Arial"/>
          <w:color w:val="000000"/>
          <w:sz w:val="24"/>
          <w:szCs w:val="24"/>
        </w:rPr>
        <w:t xml:space="preserve"> para a cura. Os pacientes que chegam com 25, 30, 40 anos, chegam em estado crônico, </w:t>
      </w:r>
      <w:r w:rsidRPr="007A7A3A">
        <w:rPr>
          <w:rFonts w:ascii="Arial" w:hAnsi="Arial" w:cs="Arial"/>
          <w:color w:val="000000"/>
          <w:sz w:val="24"/>
          <w:szCs w:val="24"/>
        </w:rPr>
        <w:lastRenderedPageBreak/>
        <w:t xml:space="preserve">depois do tratamento melhoram muito a situação clínica, mas quase sempre mantém um tratamento e acompanhamento </w:t>
      </w:r>
      <w:r>
        <w:rPr>
          <w:rFonts w:ascii="Arial" w:hAnsi="Arial" w:cs="Arial"/>
          <w:color w:val="000000"/>
          <w:sz w:val="24"/>
          <w:szCs w:val="24"/>
        </w:rPr>
        <w:t>que vão por toda a vida.</w:t>
      </w:r>
    </w:p>
    <w:p w:rsidR="009162B8" w:rsidRPr="007A7A3A" w:rsidRDefault="009162B8" w:rsidP="009E333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162B8" w:rsidRPr="007A7A3A" w:rsidSect="00E1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CB"/>
    <w:rsid w:val="000014FE"/>
    <w:rsid w:val="00006382"/>
    <w:rsid w:val="00017FA2"/>
    <w:rsid w:val="00030ECD"/>
    <w:rsid w:val="00036337"/>
    <w:rsid w:val="00074BCB"/>
    <w:rsid w:val="0008568A"/>
    <w:rsid w:val="000B3576"/>
    <w:rsid w:val="000B53DC"/>
    <w:rsid w:val="000C60B4"/>
    <w:rsid w:val="000D1DB4"/>
    <w:rsid w:val="00106E4D"/>
    <w:rsid w:val="0012032A"/>
    <w:rsid w:val="00122F33"/>
    <w:rsid w:val="00123986"/>
    <w:rsid w:val="0016475E"/>
    <w:rsid w:val="00175E7C"/>
    <w:rsid w:val="00194663"/>
    <w:rsid w:val="001B0E60"/>
    <w:rsid w:val="001B63EF"/>
    <w:rsid w:val="001E37A4"/>
    <w:rsid w:val="001E4866"/>
    <w:rsid w:val="0021498F"/>
    <w:rsid w:val="00222F20"/>
    <w:rsid w:val="00230E1E"/>
    <w:rsid w:val="00234C1F"/>
    <w:rsid w:val="002535E4"/>
    <w:rsid w:val="00260689"/>
    <w:rsid w:val="00274AEC"/>
    <w:rsid w:val="002953F3"/>
    <w:rsid w:val="002C2B65"/>
    <w:rsid w:val="002C2D66"/>
    <w:rsid w:val="002C49FA"/>
    <w:rsid w:val="002D54B8"/>
    <w:rsid w:val="002F2598"/>
    <w:rsid w:val="00315E0F"/>
    <w:rsid w:val="003243F3"/>
    <w:rsid w:val="00352DFE"/>
    <w:rsid w:val="003719A7"/>
    <w:rsid w:val="00393C82"/>
    <w:rsid w:val="003A0DC7"/>
    <w:rsid w:val="003B176D"/>
    <w:rsid w:val="00406330"/>
    <w:rsid w:val="004149EC"/>
    <w:rsid w:val="00425561"/>
    <w:rsid w:val="00432BCD"/>
    <w:rsid w:val="00437B5A"/>
    <w:rsid w:val="004409FE"/>
    <w:rsid w:val="00463434"/>
    <w:rsid w:val="00471CBF"/>
    <w:rsid w:val="00473131"/>
    <w:rsid w:val="00484E2E"/>
    <w:rsid w:val="00493D1E"/>
    <w:rsid w:val="00497BA3"/>
    <w:rsid w:val="004A6ECB"/>
    <w:rsid w:val="004C7E7C"/>
    <w:rsid w:val="004D35D7"/>
    <w:rsid w:val="004E20DE"/>
    <w:rsid w:val="004F3041"/>
    <w:rsid w:val="00503E36"/>
    <w:rsid w:val="00511302"/>
    <w:rsid w:val="00535457"/>
    <w:rsid w:val="005367F3"/>
    <w:rsid w:val="00565B82"/>
    <w:rsid w:val="005734B4"/>
    <w:rsid w:val="005B0575"/>
    <w:rsid w:val="005B6EAD"/>
    <w:rsid w:val="005C5FE5"/>
    <w:rsid w:val="005E72A6"/>
    <w:rsid w:val="00603A3D"/>
    <w:rsid w:val="00604228"/>
    <w:rsid w:val="00607C0C"/>
    <w:rsid w:val="00610967"/>
    <w:rsid w:val="00611B6F"/>
    <w:rsid w:val="00622AE4"/>
    <w:rsid w:val="00625236"/>
    <w:rsid w:val="00633B38"/>
    <w:rsid w:val="0063452F"/>
    <w:rsid w:val="00640D77"/>
    <w:rsid w:val="00645D8E"/>
    <w:rsid w:val="00655949"/>
    <w:rsid w:val="0066380B"/>
    <w:rsid w:val="006A1DE9"/>
    <w:rsid w:val="006A4C30"/>
    <w:rsid w:val="00700B26"/>
    <w:rsid w:val="00707189"/>
    <w:rsid w:val="007540EC"/>
    <w:rsid w:val="00757E53"/>
    <w:rsid w:val="00760396"/>
    <w:rsid w:val="007621ED"/>
    <w:rsid w:val="007966D9"/>
    <w:rsid w:val="007A7A3A"/>
    <w:rsid w:val="007C1DE5"/>
    <w:rsid w:val="007C61CC"/>
    <w:rsid w:val="00810ADD"/>
    <w:rsid w:val="00830D15"/>
    <w:rsid w:val="008850BC"/>
    <w:rsid w:val="00892AC7"/>
    <w:rsid w:val="008A7142"/>
    <w:rsid w:val="008D7A88"/>
    <w:rsid w:val="00910ACA"/>
    <w:rsid w:val="009125F0"/>
    <w:rsid w:val="009162B8"/>
    <w:rsid w:val="00942CBD"/>
    <w:rsid w:val="009668A0"/>
    <w:rsid w:val="0097193E"/>
    <w:rsid w:val="009A71F6"/>
    <w:rsid w:val="009D451B"/>
    <w:rsid w:val="009E1416"/>
    <w:rsid w:val="009E3330"/>
    <w:rsid w:val="009F0E72"/>
    <w:rsid w:val="00A002FE"/>
    <w:rsid w:val="00A12AB9"/>
    <w:rsid w:val="00A1340C"/>
    <w:rsid w:val="00A15656"/>
    <w:rsid w:val="00A24814"/>
    <w:rsid w:val="00A6226F"/>
    <w:rsid w:val="00A76332"/>
    <w:rsid w:val="00A923C6"/>
    <w:rsid w:val="00A94F6E"/>
    <w:rsid w:val="00AB3195"/>
    <w:rsid w:val="00AE0768"/>
    <w:rsid w:val="00B10DC2"/>
    <w:rsid w:val="00B16E05"/>
    <w:rsid w:val="00B279B3"/>
    <w:rsid w:val="00B35A24"/>
    <w:rsid w:val="00B6502C"/>
    <w:rsid w:val="00B77F0C"/>
    <w:rsid w:val="00BB2FF3"/>
    <w:rsid w:val="00BD2BAE"/>
    <w:rsid w:val="00BD60BD"/>
    <w:rsid w:val="00BF00B0"/>
    <w:rsid w:val="00BF5B52"/>
    <w:rsid w:val="00C0712D"/>
    <w:rsid w:val="00C20187"/>
    <w:rsid w:val="00C33861"/>
    <w:rsid w:val="00C80228"/>
    <w:rsid w:val="00C85ED1"/>
    <w:rsid w:val="00C93F83"/>
    <w:rsid w:val="00C9679C"/>
    <w:rsid w:val="00CD10D9"/>
    <w:rsid w:val="00CF78C8"/>
    <w:rsid w:val="00D665FF"/>
    <w:rsid w:val="00D7156A"/>
    <w:rsid w:val="00D80945"/>
    <w:rsid w:val="00D955EE"/>
    <w:rsid w:val="00DA7C66"/>
    <w:rsid w:val="00DF5653"/>
    <w:rsid w:val="00E107D5"/>
    <w:rsid w:val="00E140C4"/>
    <w:rsid w:val="00E20EEF"/>
    <w:rsid w:val="00E27334"/>
    <w:rsid w:val="00E30FB0"/>
    <w:rsid w:val="00E4451F"/>
    <w:rsid w:val="00E6383B"/>
    <w:rsid w:val="00E651E4"/>
    <w:rsid w:val="00EC5D65"/>
    <w:rsid w:val="00ED0202"/>
    <w:rsid w:val="00EE0A02"/>
    <w:rsid w:val="00F14DC7"/>
    <w:rsid w:val="00F45152"/>
    <w:rsid w:val="00F76B1F"/>
    <w:rsid w:val="00F8563D"/>
    <w:rsid w:val="00F91283"/>
    <w:rsid w:val="00FC7DAA"/>
    <w:rsid w:val="00FD3BCD"/>
    <w:rsid w:val="00FD7366"/>
    <w:rsid w:val="00FE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AB4BB3"/>
  <w15:docId w15:val="{36CA27A1-0478-4D2B-B086-65045C26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D5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977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Léia Figueiredo</dc:creator>
  <cp:keywords/>
  <dc:description/>
  <cp:lastModifiedBy>Léia Figueiredo</cp:lastModifiedBy>
  <cp:revision>2</cp:revision>
  <dcterms:created xsi:type="dcterms:W3CDTF">2019-04-11T04:23:00Z</dcterms:created>
  <dcterms:modified xsi:type="dcterms:W3CDTF">2019-04-11T04:23:00Z</dcterms:modified>
</cp:coreProperties>
</file>